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9C7619" w14:textId="44C6E001" w:rsidR="00355CFB" w:rsidRPr="00CF1739" w:rsidRDefault="00355CFB" w:rsidP="00355CFB">
      <w:pPr>
        <w:pStyle w:val="Default"/>
        <w:spacing w:before="240" w:after="240" w:line="276" w:lineRule="auto"/>
        <w:jc w:val="both"/>
        <w:rPr>
          <w:rFonts w:ascii="AktivGrotesk-Regular" w:hAnsi="AktivGrotesk-Regular" w:cstheme="minorBidi"/>
          <w:b/>
          <w:color w:val="auto"/>
          <w:sz w:val="22"/>
          <w:szCs w:val="22"/>
          <w:lang w:val="ca-ES"/>
        </w:rPr>
      </w:pPr>
      <w:r w:rsidRPr="00CF1739">
        <w:rPr>
          <w:rFonts w:ascii="AktivGrotesk-Regular" w:hAnsi="AktivGrotesk-Regular" w:cstheme="minorBidi"/>
          <w:b/>
          <w:color w:val="auto"/>
          <w:sz w:val="22"/>
          <w:szCs w:val="22"/>
          <w:lang w:val="ca-ES"/>
        </w:rPr>
        <w:t>Criteris sotmesos a judici de valor</w:t>
      </w:r>
    </w:p>
    <w:p w14:paraId="256BA1A2" w14:textId="77777777" w:rsidR="00355CFB" w:rsidRPr="00CF1739" w:rsidRDefault="00355CFB" w:rsidP="00355CFB">
      <w:pPr>
        <w:spacing w:line="276" w:lineRule="auto"/>
      </w:pPr>
      <w:r w:rsidRPr="00CF1739">
        <w:t xml:space="preserve">Per a cadascun dels criteris o subcriteris susceptibles d'un judici de valor es realitzaran les valoracions tècniques en els termes previstos en cadascun d'aquests, obtenint en cadascuna de les </w:t>
      </w:r>
      <w:r>
        <w:t>ofertes la valoració tècnica (“</w:t>
      </w:r>
      <w:r w:rsidRPr="00CF1739">
        <w:t xml:space="preserve">VT”) corresponent.  </w:t>
      </w:r>
    </w:p>
    <w:p w14:paraId="2D2483C4" w14:textId="77777777" w:rsidR="00355CFB" w:rsidRPr="00CF1739" w:rsidRDefault="00355CFB" w:rsidP="00355CFB">
      <w:pPr>
        <w:spacing w:line="276" w:lineRule="auto"/>
      </w:pPr>
      <w:r w:rsidRPr="00CF1739">
        <w:t>Posteriormen</w:t>
      </w:r>
      <w:r>
        <w:t>t, les valoracions tècniques (“</w:t>
      </w:r>
      <w:r w:rsidRPr="00CF1739">
        <w:t>VT”) es transformaran en puntuacions “P” aplicant la fórmula següent, en el cas que com a mínim una de les ofertes hagi obtingut una “VT” igual o superior al 50% de la puntuació màxima establerta per cada criteri o subcriteri:</w:t>
      </w:r>
    </w:p>
    <w:p w14:paraId="6CDFCDB8" w14:textId="77777777" w:rsidR="00355CFB" w:rsidRPr="00CF1739" w:rsidRDefault="00463374" w:rsidP="00355CFB">
      <w:pPr>
        <w:spacing w:line="276" w:lineRule="auto"/>
      </w:pPr>
      <m:oMathPara>
        <m:oMath>
          <m:sSub>
            <m:sSubPr>
              <m:ctrlPr>
                <w:rPr>
                  <w:rFonts w:ascii="Cambria Math" w:hAnsi="Cambria Math"/>
                </w:rPr>
              </m:ctrlPr>
            </m:sSubPr>
            <m:e>
              <m:r>
                <w:rPr>
                  <w:rFonts w:ascii="Cambria Math" w:hAnsi="Cambria Math"/>
                </w:rPr>
                <m:t>P</m:t>
              </m:r>
            </m:e>
            <m:sub>
              <m:r>
                <w:rPr>
                  <w:rFonts w:ascii="Cambria Math" w:hAnsi="Cambria Math"/>
                </w:rPr>
                <m:t>op</m:t>
              </m:r>
            </m:sub>
          </m:sSub>
          <m:r>
            <m:rPr>
              <m:sty m:val="p"/>
            </m:rPr>
            <w:rPr>
              <w:rFonts w:ascii="Cambria Math" w:hAnsi="Cambria Math"/>
            </w:rPr>
            <m:t xml:space="preserve"> =</m:t>
          </m:r>
          <m:r>
            <w:rPr>
              <w:rFonts w:ascii="Cambria Math" w:hAnsi="Cambria Math"/>
            </w:rPr>
            <m:t>P</m:t>
          </m:r>
          <m:r>
            <m:rPr>
              <m:sty m:val="p"/>
            </m:rPr>
            <w:rPr>
              <w:rFonts w:ascii="Cambria Math" w:hAnsi="Cambria Math"/>
            </w:rPr>
            <m:t xml:space="preserve"> × </m:t>
          </m:r>
          <m:f>
            <m:fPr>
              <m:ctrlPr>
                <w:rPr>
                  <w:rFonts w:ascii="Cambria Math" w:hAnsi="Cambria Math"/>
                </w:rPr>
              </m:ctrlPr>
            </m:fPr>
            <m:num>
              <m:sSub>
                <m:sSubPr>
                  <m:ctrlPr>
                    <w:rPr>
                      <w:rFonts w:ascii="Cambria Math" w:hAnsi="Cambria Math"/>
                    </w:rPr>
                  </m:ctrlPr>
                </m:sSubPr>
                <m:e>
                  <m:r>
                    <w:rPr>
                      <w:rFonts w:ascii="Cambria Math" w:hAnsi="Cambria Math"/>
                    </w:rPr>
                    <m:t>VT</m:t>
                  </m:r>
                </m:e>
                <m:sub>
                  <m:r>
                    <w:rPr>
                      <w:rFonts w:ascii="Cambria Math" w:hAnsi="Cambria Math"/>
                    </w:rPr>
                    <m:t>op</m:t>
                  </m:r>
                </m:sub>
              </m:sSub>
            </m:num>
            <m:den>
              <m:sSub>
                <m:sSubPr>
                  <m:ctrlPr>
                    <w:rPr>
                      <w:rFonts w:ascii="Cambria Math" w:hAnsi="Cambria Math"/>
                    </w:rPr>
                  </m:ctrlPr>
                </m:sSubPr>
                <m:e>
                  <m:r>
                    <w:rPr>
                      <w:rFonts w:ascii="Cambria Math" w:hAnsi="Cambria Math"/>
                    </w:rPr>
                    <m:t>VT</m:t>
                  </m:r>
                </m:e>
                <m:sub>
                  <m:r>
                    <w:rPr>
                      <w:rFonts w:ascii="Cambria Math" w:hAnsi="Cambria Math"/>
                    </w:rPr>
                    <m:t>mv</m:t>
                  </m:r>
                </m:sub>
              </m:sSub>
            </m:den>
          </m:f>
        </m:oMath>
      </m:oMathPara>
    </w:p>
    <w:p w14:paraId="60E3EBAD" w14:textId="77777777" w:rsidR="00355CFB" w:rsidRPr="00CF1739" w:rsidRDefault="00355CFB" w:rsidP="00355CFB">
      <w:pPr>
        <w:spacing w:line="276" w:lineRule="auto"/>
      </w:pPr>
      <w:r w:rsidRPr="00CF1739">
        <w:t>P</w:t>
      </w:r>
      <w:r w:rsidRPr="00CF1739">
        <w:rPr>
          <w:vertAlign w:val="subscript"/>
        </w:rPr>
        <w:t>op</w:t>
      </w:r>
      <w:r w:rsidRPr="00CF1739">
        <w:t xml:space="preserve"> = Puntuació de l'Oferta a Puntuar</w:t>
      </w:r>
    </w:p>
    <w:p w14:paraId="22D531FA" w14:textId="77777777" w:rsidR="00355CFB" w:rsidRPr="00CF1739" w:rsidRDefault="00355CFB" w:rsidP="00355CFB">
      <w:pPr>
        <w:spacing w:line="276" w:lineRule="auto"/>
      </w:pPr>
      <w:r w:rsidRPr="00CF1739">
        <w:t xml:space="preserve">P = Puntuació del criteri </w:t>
      </w:r>
    </w:p>
    <w:p w14:paraId="67EB0D66" w14:textId="77777777" w:rsidR="00355CFB" w:rsidRPr="00CF1739" w:rsidRDefault="00355CFB" w:rsidP="00355CFB">
      <w:pPr>
        <w:spacing w:line="276" w:lineRule="auto"/>
      </w:pPr>
      <w:r w:rsidRPr="00CF1739">
        <w:t>VT</w:t>
      </w:r>
      <w:r w:rsidRPr="00CF1739">
        <w:rPr>
          <w:vertAlign w:val="subscript"/>
        </w:rPr>
        <w:t>op</w:t>
      </w:r>
      <w:r w:rsidRPr="00CF1739">
        <w:t xml:space="preserve"> = Valoració Tècnica de l'Oferta que es Puntua</w:t>
      </w:r>
    </w:p>
    <w:p w14:paraId="3F6DEA21" w14:textId="77777777" w:rsidR="00355CFB" w:rsidRPr="00CF1739" w:rsidRDefault="00355CFB" w:rsidP="00355CFB">
      <w:pPr>
        <w:spacing w:line="276" w:lineRule="auto"/>
      </w:pPr>
      <w:r w:rsidRPr="00CF1739">
        <w:t>VT</w:t>
      </w:r>
      <w:r w:rsidRPr="00CF1739">
        <w:rPr>
          <w:vertAlign w:val="subscript"/>
        </w:rPr>
        <w:t>mv</w:t>
      </w:r>
      <w:r w:rsidRPr="00CF1739">
        <w:t xml:space="preserve"> = Valoració Tècnica de l'Oferta Millor Valorada</w:t>
      </w:r>
    </w:p>
    <w:p w14:paraId="76BBD94A" w14:textId="77777777" w:rsidR="00355CFB" w:rsidRPr="00CF1739" w:rsidRDefault="00355CFB" w:rsidP="00355CFB">
      <w:pPr>
        <w:spacing w:line="276" w:lineRule="auto"/>
      </w:pPr>
      <w:r w:rsidRPr="00CF1739">
        <w:t xml:space="preserve">En cada criteri o subcriteri les puntuacions finals (“P”) que es concediran a les empreses seran les que resultin de l'aplicació d'aquesta fórmula. </w:t>
      </w:r>
    </w:p>
    <w:p w14:paraId="1F8BDBE7" w14:textId="77777777" w:rsidR="00355CFB" w:rsidRPr="00CF1739" w:rsidRDefault="00355CFB" w:rsidP="00A32784">
      <w:pPr>
        <w:spacing w:line="276" w:lineRule="auto"/>
        <w:rPr>
          <w:rFonts w:eastAsia="Times New Roman" w:cs="Times New Roman"/>
        </w:rPr>
      </w:pPr>
      <w:r w:rsidRPr="00CF1739">
        <w:rPr>
          <w:rFonts w:eastAsia="Times New Roman" w:cs="Times New Roman"/>
        </w:rPr>
        <w:t xml:space="preserve">No obstant això, en el cas que cap de les ofertes obtingui una puntuació igual o superior al 50% de la puntuació de cada criteri o subcriteri, no s'aplicarà la fórmula anterior, i la puntuació “P”, serà la mateixa que la “VT” obtinguda. </w:t>
      </w:r>
    </w:p>
    <w:p w14:paraId="537FF5AC" w14:textId="331D6409" w:rsidR="00355CFB" w:rsidRDefault="00355CFB" w:rsidP="00A32784">
      <w:pPr>
        <w:pStyle w:val="Default"/>
        <w:spacing w:before="240" w:after="240" w:line="276" w:lineRule="auto"/>
        <w:jc w:val="both"/>
        <w:rPr>
          <w:rFonts w:ascii="AktivGrotesk-Regular" w:hAnsi="AktivGrotesk-Regular" w:cstheme="minorBidi"/>
          <w:color w:val="auto"/>
          <w:sz w:val="22"/>
          <w:szCs w:val="22"/>
          <w:lang w:val="ca-ES"/>
        </w:rPr>
      </w:pPr>
      <w:r w:rsidRPr="00CF1739">
        <w:rPr>
          <w:rFonts w:ascii="AktivGrotesk-Regular" w:hAnsi="AktivGrotesk-Regular" w:cstheme="minorBidi"/>
          <w:color w:val="auto"/>
          <w:sz w:val="22"/>
          <w:szCs w:val="22"/>
          <w:lang w:val="ca-ES"/>
        </w:rPr>
        <w:t xml:space="preserve">La valoració dels criteris sotmesos a judici de valor es farà en base a la Documentació tècnica del Sobre B. </w:t>
      </w:r>
      <w:r>
        <w:rPr>
          <w:rFonts w:ascii="AktivGrotesk-Regular" w:hAnsi="AktivGrotesk-Regular" w:cstheme="minorBidi"/>
          <w:color w:val="auto"/>
          <w:sz w:val="22"/>
          <w:szCs w:val="22"/>
          <w:lang w:val="ca-ES"/>
        </w:rPr>
        <w:t>E</w:t>
      </w:r>
      <w:r w:rsidRPr="00CF1739">
        <w:rPr>
          <w:rFonts w:ascii="AktivGrotesk-Regular" w:hAnsi="AktivGrotesk-Regular" w:cstheme="minorBidi"/>
          <w:color w:val="auto"/>
          <w:sz w:val="22"/>
          <w:szCs w:val="22"/>
          <w:lang w:val="ca-ES"/>
        </w:rPr>
        <w:t>l</w:t>
      </w:r>
      <w:r>
        <w:rPr>
          <w:rFonts w:ascii="AktivGrotesk-Regular" w:hAnsi="AktivGrotesk-Regular" w:cstheme="minorBidi"/>
          <w:color w:val="auto"/>
          <w:sz w:val="22"/>
          <w:szCs w:val="22"/>
          <w:lang w:val="ca-ES"/>
        </w:rPr>
        <w:t>s</w:t>
      </w:r>
      <w:r w:rsidRPr="00CF1739">
        <w:rPr>
          <w:rFonts w:ascii="AktivGrotesk-Regular" w:hAnsi="AktivGrotesk-Regular" w:cstheme="minorBidi"/>
          <w:color w:val="auto"/>
          <w:sz w:val="22"/>
          <w:szCs w:val="22"/>
          <w:lang w:val="ca-ES"/>
        </w:rPr>
        <w:t xml:space="preserve"> licitador</w:t>
      </w:r>
      <w:r>
        <w:rPr>
          <w:rFonts w:ascii="AktivGrotesk-Regular" w:hAnsi="AktivGrotesk-Regular" w:cstheme="minorBidi"/>
          <w:color w:val="auto"/>
          <w:sz w:val="22"/>
          <w:szCs w:val="22"/>
          <w:lang w:val="ca-ES"/>
        </w:rPr>
        <w:t>s</w:t>
      </w:r>
      <w:r w:rsidRPr="00CF1739">
        <w:rPr>
          <w:rFonts w:ascii="AktivGrotesk-Regular" w:hAnsi="AktivGrotesk-Regular" w:cstheme="minorBidi"/>
          <w:color w:val="auto"/>
          <w:sz w:val="22"/>
          <w:szCs w:val="22"/>
          <w:lang w:val="ca-ES"/>
        </w:rPr>
        <w:t xml:space="preserve"> </w:t>
      </w:r>
      <w:r w:rsidR="009B4943" w:rsidRPr="00CF1739">
        <w:rPr>
          <w:rFonts w:ascii="AktivGrotesk-Regular" w:hAnsi="AktivGrotesk-Regular" w:cstheme="minorBidi"/>
          <w:color w:val="auto"/>
          <w:sz w:val="22"/>
          <w:szCs w:val="22"/>
          <w:lang w:val="ca-ES"/>
        </w:rPr>
        <w:t>haura</w:t>
      </w:r>
      <w:r w:rsidR="009B4943">
        <w:rPr>
          <w:rFonts w:ascii="AktivGrotesk-Regular" w:hAnsi="AktivGrotesk-Regular" w:cstheme="minorBidi"/>
          <w:color w:val="auto"/>
          <w:sz w:val="22"/>
          <w:szCs w:val="22"/>
          <w:lang w:val="ca-ES"/>
        </w:rPr>
        <w:t>n</w:t>
      </w:r>
      <w:r w:rsidRPr="00CF1739">
        <w:rPr>
          <w:rFonts w:ascii="AktivGrotesk-Regular" w:hAnsi="AktivGrotesk-Regular" w:cstheme="minorBidi"/>
          <w:color w:val="auto"/>
          <w:sz w:val="22"/>
          <w:szCs w:val="22"/>
          <w:lang w:val="ca-ES"/>
        </w:rPr>
        <w:t xml:space="preserve"> de presentar una memòria (memòria d’organització del servei), que descrigui la metodologia seguida per assegurar un nivell de servei eficient segons les necessitats de l'I3PT i que necessàriament inclogui la informació següent:</w:t>
      </w:r>
    </w:p>
    <w:p w14:paraId="07A545FC" w14:textId="53681069" w:rsidR="00355CFB" w:rsidRPr="00CA07C7" w:rsidRDefault="00355CFB" w:rsidP="00A32784">
      <w:pPr>
        <w:pStyle w:val="Default"/>
        <w:spacing w:before="240" w:after="240" w:line="276" w:lineRule="auto"/>
        <w:jc w:val="both"/>
        <w:rPr>
          <w:rFonts w:ascii="AktivGrotesk-Regular" w:hAnsi="AktivGrotesk-Regular" w:cstheme="minorBidi"/>
          <w:b/>
          <w:color w:val="auto"/>
          <w:sz w:val="22"/>
          <w:szCs w:val="22"/>
          <w:lang w:val="ca-ES"/>
        </w:rPr>
      </w:pPr>
      <w:r w:rsidRPr="00CA07C7">
        <w:rPr>
          <w:rFonts w:ascii="AktivGrotesk-Regular" w:hAnsi="AktivGrotesk-Regular" w:cstheme="minorBidi"/>
          <w:b/>
          <w:color w:val="auto"/>
          <w:sz w:val="22"/>
          <w:szCs w:val="22"/>
          <w:lang w:val="ca-ES"/>
        </w:rPr>
        <w:t xml:space="preserve">A.1. Memòria d’organització del servei (fins a </w:t>
      </w:r>
      <w:r w:rsidR="0084398B">
        <w:rPr>
          <w:rFonts w:ascii="AktivGrotesk-Regular" w:hAnsi="AktivGrotesk-Regular" w:cstheme="minorBidi"/>
          <w:b/>
          <w:color w:val="auto"/>
          <w:sz w:val="22"/>
          <w:szCs w:val="22"/>
          <w:lang w:val="ca-ES"/>
        </w:rPr>
        <w:t>45</w:t>
      </w:r>
      <w:r w:rsidRPr="00CA07C7">
        <w:rPr>
          <w:rFonts w:ascii="AktivGrotesk-Regular" w:hAnsi="AktivGrotesk-Regular" w:cstheme="minorBidi"/>
          <w:b/>
          <w:color w:val="auto"/>
          <w:sz w:val="22"/>
          <w:szCs w:val="22"/>
          <w:lang w:val="ca-ES"/>
        </w:rPr>
        <w:t xml:space="preserve"> punts).</w:t>
      </w:r>
    </w:p>
    <w:p w14:paraId="6A7A9788" w14:textId="5526ECAD" w:rsidR="00355CFB" w:rsidRDefault="00355CFB" w:rsidP="00A32784">
      <w:pPr>
        <w:pStyle w:val="Default"/>
        <w:spacing w:before="240" w:after="240" w:line="276" w:lineRule="auto"/>
        <w:jc w:val="both"/>
        <w:rPr>
          <w:rFonts w:ascii="AktivGrotesk-Regular" w:hAnsi="AktivGrotesk-Regular" w:cstheme="minorBidi"/>
          <w:color w:val="auto"/>
          <w:sz w:val="22"/>
          <w:szCs w:val="22"/>
          <w:lang w:val="ca-ES"/>
        </w:rPr>
      </w:pPr>
      <w:r w:rsidRPr="26A49234">
        <w:rPr>
          <w:rFonts w:ascii="AktivGrotesk-Regular" w:hAnsi="AktivGrotesk-Regular" w:cstheme="minorBidi"/>
          <w:color w:val="auto"/>
          <w:sz w:val="22"/>
          <w:szCs w:val="22"/>
          <w:lang w:val="ca-ES"/>
        </w:rPr>
        <w:t xml:space="preserve">Els licitadors presentaran una proposta metodològica, de conformitat amb el que es requereix a continuació. Aquesta proposta s'ha de presentar en un document que no superi un màxim de </w:t>
      </w:r>
      <w:r w:rsidR="00263272">
        <w:rPr>
          <w:rFonts w:ascii="AktivGrotesk-Regular" w:hAnsi="AktivGrotesk-Regular" w:cstheme="minorBidi"/>
          <w:color w:val="auto"/>
          <w:sz w:val="22"/>
          <w:szCs w:val="22"/>
          <w:lang w:val="ca-ES"/>
        </w:rPr>
        <w:t>2</w:t>
      </w:r>
      <w:r w:rsidRPr="26A49234">
        <w:rPr>
          <w:rFonts w:ascii="AktivGrotesk-Regular" w:hAnsi="AktivGrotesk-Regular" w:cstheme="minorBidi"/>
          <w:color w:val="auto"/>
          <w:sz w:val="22"/>
          <w:szCs w:val="22"/>
          <w:lang w:val="ca-ES"/>
        </w:rPr>
        <w:t>5 pàgines DINA4 en lletra Arial mida 11 i interlineat senzill. Les pàgines en excés, així com portada i índex (si n'hi hagués), no es tindran en compte a efectes de valoració.</w:t>
      </w:r>
    </w:p>
    <w:p w14:paraId="1B70E3AB" w14:textId="13C97E46" w:rsidR="00355CFB" w:rsidRDefault="009B4943" w:rsidP="00A32784">
      <w:pPr>
        <w:pStyle w:val="Default"/>
        <w:spacing w:line="276" w:lineRule="auto"/>
        <w:jc w:val="both"/>
        <w:rPr>
          <w:rFonts w:ascii="AktivGrotesk-Regular" w:hAnsi="AktivGrotesk-Regular" w:cstheme="minorBidi"/>
          <w:color w:val="auto"/>
          <w:sz w:val="22"/>
          <w:szCs w:val="22"/>
          <w:lang w:val="ca-ES"/>
        </w:rPr>
      </w:pPr>
      <w:r>
        <w:rPr>
          <w:rFonts w:ascii="AktivGrotesk-Regular" w:hAnsi="AktivGrotesk-Regular" w:cstheme="minorBidi"/>
          <w:color w:val="auto"/>
          <w:sz w:val="22"/>
          <w:szCs w:val="22"/>
          <w:lang w:val="ca-ES"/>
        </w:rPr>
        <w:t>-</w:t>
      </w:r>
      <w:r w:rsidR="00355CFB" w:rsidRPr="00E36104">
        <w:rPr>
          <w:rFonts w:ascii="AktivGrotesk-Regular" w:hAnsi="AktivGrotesk-Regular" w:cstheme="minorBidi"/>
          <w:color w:val="auto"/>
          <w:sz w:val="22"/>
          <w:szCs w:val="22"/>
          <w:lang w:val="ca-ES"/>
        </w:rPr>
        <w:t xml:space="preserve"> </w:t>
      </w:r>
      <w:r w:rsidR="00355CFB" w:rsidRPr="009B4943">
        <w:rPr>
          <w:rFonts w:ascii="AktivGrotesk-Regular" w:hAnsi="AktivGrotesk-Regular" w:cstheme="minorBidi"/>
          <w:b/>
          <w:color w:val="auto"/>
          <w:sz w:val="22"/>
          <w:szCs w:val="22"/>
          <w:lang w:val="ca-ES"/>
        </w:rPr>
        <w:t>Qualitat i rigor de la metodologia proposada</w:t>
      </w:r>
      <w:r w:rsidR="00355CFB">
        <w:rPr>
          <w:rFonts w:ascii="AktivGrotesk-Regular" w:hAnsi="AktivGrotesk-Regular" w:cstheme="minorBidi"/>
          <w:color w:val="auto"/>
          <w:sz w:val="22"/>
          <w:szCs w:val="22"/>
          <w:lang w:val="ca-ES"/>
        </w:rPr>
        <w:t>...................................</w:t>
      </w:r>
      <w:r w:rsidR="00355CFB" w:rsidRPr="00E36104">
        <w:rPr>
          <w:rFonts w:ascii="AktivGrotesk-Regular" w:hAnsi="AktivGrotesk-Regular" w:cstheme="minorBidi"/>
          <w:color w:val="auto"/>
          <w:sz w:val="22"/>
          <w:szCs w:val="22"/>
          <w:lang w:val="ca-ES"/>
        </w:rPr>
        <w:t>Fins a 15 punts</w:t>
      </w:r>
    </w:p>
    <w:p w14:paraId="54DAE50C" w14:textId="77777777" w:rsidR="00355CFB" w:rsidRPr="00E36104" w:rsidRDefault="00355CFB" w:rsidP="00A32784">
      <w:pPr>
        <w:pStyle w:val="Default"/>
        <w:spacing w:line="276" w:lineRule="auto"/>
        <w:jc w:val="both"/>
        <w:rPr>
          <w:rFonts w:ascii="AktivGrotesk-Regular" w:hAnsi="AktivGrotesk-Regular" w:cstheme="minorBidi"/>
          <w:color w:val="auto"/>
          <w:sz w:val="22"/>
          <w:szCs w:val="22"/>
          <w:lang w:val="ca-ES"/>
        </w:rPr>
      </w:pPr>
    </w:p>
    <w:p w14:paraId="6C91D399" w14:textId="77777777" w:rsidR="00355CFB" w:rsidRPr="00E36104" w:rsidRDefault="00355CFB" w:rsidP="00A32784">
      <w:pPr>
        <w:pStyle w:val="Default"/>
        <w:spacing w:line="276" w:lineRule="auto"/>
        <w:jc w:val="both"/>
        <w:rPr>
          <w:rFonts w:ascii="AktivGrotesk-Regular" w:hAnsi="AktivGrotesk-Regular" w:cstheme="minorBidi"/>
          <w:color w:val="auto"/>
          <w:sz w:val="22"/>
          <w:szCs w:val="22"/>
          <w:lang w:val="ca-ES"/>
        </w:rPr>
      </w:pPr>
      <w:r w:rsidRPr="00E36104">
        <w:rPr>
          <w:rFonts w:ascii="AktivGrotesk-Regular" w:hAnsi="AktivGrotesk-Regular" w:cstheme="minorBidi"/>
          <w:color w:val="auto"/>
          <w:sz w:val="22"/>
          <w:szCs w:val="22"/>
          <w:lang w:val="ca-ES"/>
        </w:rPr>
        <w:t>El licitador haurà de presentar una descripció clara i detallada de les metodologies que utilitzarà per al disseny, desenvolupament i validació del Pla Estratègic.</w:t>
      </w:r>
    </w:p>
    <w:p w14:paraId="316F9768" w14:textId="77777777" w:rsidR="00355CFB" w:rsidRDefault="00355CFB" w:rsidP="00A32784">
      <w:pPr>
        <w:pStyle w:val="Default"/>
        <w:spacing w:line="276" w:lineRule="auto"/>
        <w:jc w:val="both"/>
        <w:rPr>
          <w:rFonts w:ascii="AktivGrotesk-Regular" w:hAnsi="AktivGrotesk-Regular" w:cstheme="minorBidi"/>
          <w:color w:val="auto"/>
          <w:sz w:val="22"/>
          <w:szCs w:val="22"/>
          <w:lang w:val="ca-ES"/>
        </w:rPr>
      </w:pPr>
    </w:p>
    <w:p w14:paraId="21105051" w14:textId="77777777" w:rsidR="00355CFB" w:rsidRDefault="00355CFB" w:rsidP="00A32784">
      <w:pPr>
        <w:pStyle w:val="Default"/>
        <w:spacing w:line="276" w:lineRule="auto"/>
        <w:jc w:val="both"/>
        <w:rPr>
          <w:rFonts w:ascii="AktivGrotesk-Regular" w:hAnsi="AktivGrotesk-Regular" w:cstheme="minorBidi"/>
          <w:color w:val="auto"/>
          <w:sz w:val="22"/>
          <w:szCs w:val="22"/>
          <w:lang w:val="ca-ES"/>
        </w:rPr>
      </w:pPr>
      <w:r w:rsidRPr="00E36104">
        <w:rPr>
          <w:rFonts w:ascii="AktivGrotesk-Regular" w:hAnsi="AktivGrotesk-Regular" w:cstheme="minorBidi"/>
          <w:color w:val="auto"/>
          <w:sz w:val="22"/>
          <w:szCs w:val="22"/>
          <w:lang w:val="ca-ES"/>
        </w:rPr>
        <w:t>Es valorarà especialment:</w:t>
      </w:r>
    </w:p>
    <w:p w14:paraId="09E5FD9C" w14:textId="77777777" w:rsidR="00355CFB" w:rsidRPr="00E36104" w:rsidRDefault="00355CFB" w:rsidP="00A32784">
      <w:pPr>
        <w:pStyle w:val="Default"/>
        <w:spacing w:line="276" w:lineRule="auto"/>
        <w:jc w:val="both"/>
        <w:rPr>
          <w:rFonts w:ascii="AktivGrotesk-Regular" w:hAnsi="AktivGrotesk-Regular" w:cstheme="minorBidi"/>
          <w:color w:val="auto"/>
          <w:sz w:val="22"/>
          <w:szCs w:val="22"/>
          <w:lang w:val="ca-ES"/>
        </w:rPr>
      </w:pPr>
    </w:p>
    <w:p w14:paraId="573EF667" w14:textId="77777777" w:rsidR="00355CFB" w:rsidRDefault="00355CFB" w:rsidP="00A32784">
      <w:pPr>
        <w:pStyle w:val="Default"/>
        <w:numPr>
          <w:ilvl w:val="0"/>
          <w:numId w:val="28"/>
        </w:numPr>
        <w:spacing w:line="276" w:lineRule="auto"/>
        <w:jc w:val="both"/>
        <w:rPr>
          <w:rFonts w:ascii="AktivGrotesk-Regular" w:hAnsi="AktivGrotesk-Regular" w:cstheme="minorBidi"/>
          <w:color w:val="auto"/>
          <w:sz w:val="22"/>
          <w:szCs w:val="22"/>
          <w:lang w:val="ca-ES"/>
        </w:rPr>
      </w:pPr>
      <w:r w:rsidRPr="00E36104">
        <w:rPr>
          <w:rFonts w:ascii="AktivGrotesk-Regular" w:hAnsi="AktivGrotesk-Regular" w:cstheme="minorBidi"/>
          <w:color w:val="auto"/>
          <w:sz w:val="22"/>
          <w:szCs w:val="22"/>
          <w:lang w:val="ca-ES"/>
        </w:rPr>
        <w:t>La validesa, coherència i fonament tècnic de les metodologies proposades.</w:t>
      </w:r>
    </w:p>
    <w:p w14:paraId="257FB81E" w14:textId="77777777" w:rsidR="00355CFB" w:rsidRDefault="00355CFB" w:rsidP="00A32784">
      <w:pPr>
        <w:pStyle w:val="Default"/>
        <w:numPr>
          <w:ilvl w:val="0"/>
          <w:numId w:val="28"/>
        </w:numPr>
        <w:spacing w:line="276" w:lineRule="auto"/>
        <w:jc w:val="both"/>
        <w:rPr>
          <w:rFonts w:ascii="AktivGrotesk-Regular" w:hAnsi="AktivGrotesk-Regular" w:cstheme="minorBidi"/>
          <w:color w:val="auto"/>
          <w:sz w:val="22"/>
          <w:szCs w:val="22"/>
          <w:lang w:val="ca-ES"/>
        </w:rPr>
      </w:pPr>
      <w:r w:rsidRPr="00E36104">
        <w:rPr>
          <w:rFonts w:ascii="AktivGrotesk-Regular" w:hAnsi="AktivGrotesk-Regular" w:cstheme="minorBidi"/>
          <w:color w:val="auto"/>
          <w:sz w:val="22"/>
          <w:szCs w:val="22"/>
          <w:lang w:val="ca-ES"/>
        </w:rPr>
        <w:t>L’adequació dels enfocaments qualitatius i quantitatius emprats per garantir el rigor analític del procés.</w:t>
      </w:r>
    </w:p>
    <w:p w14:paraId="2FC7238D" w14:textId="77777777" w:rsidR="00355CFB" w:rsidRDefault="00355CFB" w:rsidP="00A32784">
      <w:pPr>
        <w:pStyle w:val="Default"/>
        <w:numPr>
          <w:ilvl w:val="0"/>
          <w:numId w:val="28"/>
        </w:numPr>
        <w:spacing w:line="276" w:lineRule="auto"/>
        <w:jc w:val="both"/>
        <w:rPr>
          <w:rFonts w:ascii="AktivGrotesk-Regular" w:hAnsi="AktivGrotesk-Regular" w:cstheme="minorBidi"/>
          <w:color w:val="auto"/>
          <w:sz w:val="22"/>
          <w:szCs w:val="22"/>
          <w:lang w:val="ca-ES"/>
        </w:rPr>
      </w:pPr>
      <w:r w:rsidRPr="00E36104">
        <w:rPr>
          <w:rFonts w:ascii="AktivGrotesk-Regular" w:hAnsi="AktivGrotesk-Regular" w:cstheme="minorBidi"/>
          <w:color w:val="auto"/>
          <w:sz w:val="22"/>
          <w:szCs w:val="22"/>
          <w:lang w:val="ca-ES"/>
        </w:rPr>
        <w:t>La capacitat del licitador per integrar un coneixement sòlid sobre recerca i innovació sanitària en l’àmbit nacional i internacional.</w:t>
      </w:r>
    </w:p>
    <w:p w14:paraId="05ABAB19" w14:textId="77777777" w:rsidR="00355CFB" w:rsidRPr="00E36104" w:rsidRDefault="00355CFB" w:rsidP="00A32784">
      <w:pPr>
        <w:pStyle w:val="Default"/>
        <w:numPr>
          <w:ilvl w:val="0"/>
          <w:numId w:val="28"/>
        </w:numPr>
        <w:spacing w:line="276" w:lineRule="auto"/>
        <w:jc w:val="both"/>
        <w:rPr>
          <w:rFonts w:ascii="AktivGrotesk-Regular" w:hAnsi="AktivGrotesk-Regular" w:cstheme="minorBidi"/>
          <w:color w:val="auto"/>
          <w:sz w:val="22"/>
          <w:szCs w:val="22"/>
          <w:lang w:val="ca-ES"/>
        </w:rPr>
      </w:pPr>
      <w:r w:rsidRPr="00E36104">
        <w:rPr>
          <w:rFonts w:ascii="AktivGrotesk-Regular" w:hAnsi="AktivGrotesk-Regular" w:cstheme="minorBidi"/>
          <w:color w:val="auto"/>
          <w:sz w:val="22"/>
          <w:szCs w:val="22"/>
          <w:lang w:val="ca-ES"/>
        </w:rPr>
        <w:t>La consistència entre metodologies, objectius i resultats esperats.</w:t>
      </w:r>
    </w:p>
    <w:p w14:paraId="25CF8D83" w14:textId="77777777" w:rsidR="00355CFB" w:rsidRPr="00E36104" w:rsidRDefault="00355CFB" w:rsidP="00A32784">
      <w:pPr>
        <w:pStyle w:val="Default"/>
        <w:spacing w:line="276" w:lineRule="auto"/>
        <w:jc w:val="both"/>
        <w:rPr>
          <w:rFonts w:ascii="AktivGrotesk-Regular" w:hAnsi="AktivGrotesk-Regular" w:cstheme="minorBidi"/>
          <w:color w:val="auto"/>
          <w:sz w:val="22"/>
          <w:szCs w:val="22"/>
          <w:lang w:val="ca-ES"/>
        </w:rPr>
      </w:pPr>
    </w:p>
    <w:p w14:paraId="2674B39B" w14:textId="32EC3BDF" w:rsidR="00355CFB" w:rsidRDefault="009B4943" w:rsidP="00A32784">
      <w:pPr>
        <w:pStyle w:val="Default"/>
        <w:spacing w:line="276" w:lineRule="auto"/>
        <w:jc w:val="both"/>
        <w:rPr>
          <w:rFonts w:ascii="AktivGrotesk-Regular" w:hAnsi="AktivGrotesk-Regular" w:cstheme="minorBidi"/>
          <w:color w:val="auto"/>
          <w:sz w:val="22"/>
          <w:szCs w:val="22"/>
          <w:lang w:val="ca-ES"/>
        </w:rPr>
      </w:pPr>
      <w:r w:rsidRPr="009B4943">
        <w:rPr>
          <w:rFonts w:ascii="AktivGrotesk-Regular" w:hAnsi="AktivGrotesk-Regular" w:cstheme="minorBidi"/>
          <w:b/>
          <w:color w:val="auto"/>
          <w:sz w:val="22"/>
          <w:szCs w:val="22"/>
          <w:lang w:val="ca-ES"/>
        </w:rPr>
        <w:t xml:space="preserve">- </w:t>
      </w:r>
      <w:r w:rsidR="00355CFB" w:rsidRPr="009B4943">
        <w:rPr>
          <w:rFonts w:ascii="AktivGrotesk-Regular" w:hAnsi="AktivGrotesk-Regular" w:cstheme="minorBidi"/>
          <w:b/>
          <w:color w:val="auto"/>
          <w:sz w:val="22"/>
          <w:szCs w:val="22"/>
          <w:lang w:val="ca-ES"/>
        </w:rPr>
        <w:t xml:space="preserve"> Idoneïtat, detall i coherència del Pla de Treball</w:t>
      </w:r>
      <w:r w:rsidR="00355CFB">
        <w:rPr>
          <w:rFonts w:ascii="AktivGrotesk-Regular" w:hAnsi="AktivGrotesk-Regular" w:cstheme="minorBidi"/>
          <w:color w:val="auto"/>
          <w:sz w:val="22"/>
          <w:szCs w:val="22"/>
          <w:lang w:val="ca-ES"/>
        </w:rPr>
        <w:t>...................................F</w:t>
      </w:r>
      <w:r w:rsidR="00355CFB" w:rsidRPr="00E36104">
        <w:rPr>
          <w:rFonts w:ascii="AktivGrotesk-Regular" w:hAnsi="AktivGrotesk-Regular" w:cstheme="minorBidi"/>
          <w:color w:val="auto"/>
          <w:sz w:val="22"/>
          <w:szCs w:val="22"/>
          <w:lang w:val="ca-ES"/>
        </w:rPr>
        <w:t>ins a 15 punts</w:t>
      </w:r>
    </w:p>
    <w:p w14:paraId="2BC197FB" w14:textId="77777777" w:rsidR="009B4943" w:rsidRPr="00E36104" w:rsidRDefault="009B4943" w:rsidP="00A32784">
      <w:pPr>
        <w:pStyle w:val="Default"/>
        <w:spacing w:line="276" w:lineRule="auto"/>
        <w:jc w:val="both"/>
        <w:rPr>
          <w:rFonts w:ascii="AktivGrotesk-Regular" w:hAnsi="AktivGrotesk-Regular" w:cstheme="minorBidi"/>
          <w:color w:val="auto"/>
          <w:sz w:val="22"/>
          <w:szCs w:val="22"/>
          <w:lang w:val="ca-ES"/>
        </w:rPr>
      </w:pPr>
    </w:p>
    <w:p w14:paraId="661B130E" w14:textId="77777777" w:rsidR="00355CFB" w:rsidRDefault="00355CFB" w:rsidP="00A32784">
      <w:pPr>
        <w:pStyle w:val="Default"/>
        <w:spacing w:line="276" w:lineRule="auto"/>
        <w:jc w:val="both"/>
        <w:rPr>
          <w:rFonts w:ascii="AktivGrotesk-Regular" w:hAnsi="AktivGrotesk-Regular" w:cstheme="minorBidi"/>
          <w:color w:val="auto"/>
          <w:sz w:val="22"/>
          <w:szCs w:val="22"/>
          <w:lang w:val="ca-ES"/>
        </w:rPr>
      </w:pPr>
      <w:r w:rsidRPr="00E36104">
        <w:rPr>
          <w:rFonts w:ascii="AktivGrotesk-Regular" w:hAnsi="AktivGrotesk-Regular" w:cstheme="minorBidi"/>
          <w:color w:val="auto"/>
          <w:sz w:val="22"/>
          <w:szCs w:val="22"/>
          <w:lang w:val="ca-ES"/>
        </w:rPr>
        <w:t>El licitador haurà de presentar un pla de treball estructurat que inclogui activitats, fases, calendarització, fites i lliurables.</w:t>
      </w:r>
    </w:p>
    <w:p w14:paraId="37B6E072" w14:textId="77777777" w:rsidR="00355CFB" w:rsidRPr="00E36104" w:rsidRDefault="00355CFB" w:rsidP="00A32784">
      <w:pPr>
        <w:pStyle w:val="Default"/>
        <w:spacing w:line="276" w:lineRule="auto"/>
        <w:jc w:val="both"/>
        <w:rPr>
          <w:rFonts w:ascii="AktivGrotesk-Regular" w:hAnsi="AktivGrotesk-Regular" w:cstheme="minorBidi"/>
          <w:color w:val="auto"/>
          <w:sz w:val="22"/>
          <w:szCs w:val="22"/>
          <w:lang w:val="ca-ES"/>
        </w:rPr>
      </w:pPr>
    </w:p>
    <w:p w14:paraId="7DCD3F84" w14:textId="2F80EB3B" w:rsidR="00355CFB" w:rsidRDefault="00355CFB" w:rsidP="00A32784">
      <w:pPr>
        <w:pStyle w:val="Default"/>
        <w:spacing w:line="276" w:lineRule="auto"/>
        <w:jc w:val="both"/>
        <w:rPr>
          <w:rFonts w:ascii="AktivGrotesk-Regular" w:hAnsi="AktivGrotesk-Regular" w:cstheme="minorBidi"/>
          <w:color w:val="auto"/>
          <w:sz w:val="22"/>
          <w:szCs w:val="22"/>
          <w:lang w:val="ca-ES"/>
        </w:rPr>
      </w:pPr>
      <w:r w:rsidRPr="00E36104">
        <w:rPr>
          <w:rFonts w:ascii="AktivGrotesk-Regular" w:hAnsi="AktivGrotesk-Regular" w:cstheme="minorBidi"/>
          <w:color w:val="auto"/>
          <w:sz w:val="22"/>
          <w:szCs w:val="22"/>
          <w:lang w:val="ca-ES"/>
        </w:rPr>
        <w:t>Es valorarà:</w:t>
      </w:r>
    </w:p>
    <w:p w14:paraId="7FCD12E4" w14:textId="77777777" w:rsidR="009B4943" w:rsidRPr="00E36104" w:rsidRDefault="009B4943" w:rsidP="00A32784">
      <w:pPr>
        <w:pStyle w:val="Default"/>
        <w:spacing w:line="276" w:lineRule="auto"/>
        <w:jc w:val="both"/>
        <w:rPr>
          <w:rFonts w:ascii="AktivGrotesk-Regular" w:hAnsi="AktivGrotesk-Regular" w:cstheme="minorBidi"/>
          <w:color w:val="auto"/>
          <w:sz w:val="22"/>
          <w:szCs w:val="22"/>
          <w:lang w:val="ca-ES"/>
        </w:rPr>
      </w:pPr>
    </w:p>
    <w:p w14:paraId="460A9D72" w14:textId="77777777" w:rsidR="00355CFB" w:rsidRPr="00E36104" w:rsidRDefault="00355CFB" w:rsidP="00A32784">
      <w:pPr>
        <w:pStyle w:val="Default"/>
        <w:numPr>
          <w:ilvl w:val="0"/>
          <w:numId w:val="30"/>
        </w:numPr>
        <w:spacing w:line="276" w:lineRule="auto"/>
        <w:jc w:val="both"/>
        <w:rPr>
          <w:rFonts w:ascii="AktivGrotesk-Regular" w:hAnsi="AktivGrotesk-Regular" w:cstheme="minorBidi"/>
          <w:color w:val="auto"/>
          <w:sz w:val="22"/>
          <w:szCs w:val="22"/>
          <w:lang w:val="ca-ES"/>
        </w:rPr>
      </w:pPr>
      <w:r w:rsidRPr="00E36104">
        <w:rPr>
          <w:rFonts w:ascii="AktivGrotesk-Regular" w:hAnsi="AktivGrotesk-Regular" w:cstheme="minorBidi"/>
          <w:color w:val="auto"/>
          <w:sz w:val="22"/>
          <w:szCs w:val="22"/>
          <w:lang w:val="ca-ES"/>
        </w:rPr>
        <w:t>L’estructura, rigor i detall del pla de treball presentat.</w:t>
      </w:r>
    </w:p>
    <w:p w14:paraId="2046E6DF" w14:textId="77777777" w:rsidR="00355CFB" w:rsidRPr="00E36104" w:rsidRDefault="00355CFB" w:rsidP="00A32784">
      <w:pPr>
        <w:pStyle w:val="Default"/>
        <w:numPr>
          <w:ilvl w:val="0"/>
          <w:numId w:val="30"/>
        </w:numPr>
        <w:spacing w:line="276" w:lineRule="auto"/>
        <w:jc w:val="both"/>
        <w:rPr>
          <w:rFonts w:ascii="AktivGrotesk-Regular" w:hAnsi="AktivGrotesk-Regular" w:cstheme="minorBidi"/>
          <w:color w:val="auto"/>
          <w:sz w:val="22"/>
          <w:szCs w:val="22"/>
          <w:lang w:val="ca-ES"/>
        </w:rPr>
      </w:pPr>
      <w:r w:rsidRPr="00E36104">
        <w:rPr>
          <w:rFonts w:ascii="AktivGrotesk-Regular" w:hAnsi="AktivGrotesk-Regular" w:cstheme="minorBidi"/>
          <w:color w:val="auto"/>
          <w:sz w:val="22"/>
          <w:szCs w:val="22"/>
          <w:lang w:val="ca-ES"/>
        </w:rPr>
        <w:t>La coherència global entre activitats, calendarització i recursos humans assignats.</w:t>
      </w:r>
    </w:p>
    <w:p w14:paraId="5B13C54A" w14:textId="77777777" w:rsidR="00355CFB" w:rsidRPr="00E36104" w:rsidRDefault="00355CFB" w:rsidP="00A32784">
      <w:pPr>
        <w:pStyle w:val="Default"/>
        <w:numPr>
          <w:ilvl w:val="0"/>
          <w:numId w:val="30"/>
        </w:numPr>
        <w:spacing w:line="276" w:lineRule="auto"/>
        <w:jc w:val="both"/>
        <w:rPr>
          <w:rFonts w:ascii="AktivGrotesk-Regular" w:hAnsi="AktivGrotesk-Regular" w:cstheme="minorBidi"/>
          <w:color w:val="auto"/>
          <w:sz w:val="22"/>
          <w:szCs w:val="22"/>
          <w:lang w:val="ca-ES"/>
        </w:rPr>
      </w:pPr>
      <w:r w:rsidRPr="00E36104">
        <w:rPr>
          <w:rFonts w:ascii="AktivGrotesk-Regular" w:hAnsi="AktivGrotesk-Regular" w:cstheme="minorBidi"/>
          <w:color w:val="auto"/>
          <w:sz w:val="22"/>
          <w:szCs w:val="22"/>
          <w:lang w:val="ca-ES"/>
        </w:rPr>
        <w:t>La claredat en la descripció de l’abast de cada fase i en la definició dels lliurables.</w:t>
      </w:r>
    </w:p>
    <w:p w14:paraId="20847E47" w14:textId="77777777" w:rsidR="00355CFB" w:rsidRPr="00E36104" w:rsidRDefault="00355CFB" w:rsidP="00A32784">
      <w:pPr>
        <w:pStyle w:val="Default"/>
        <w:numPr>
          <w:ilvl w:val="0"/>
          <w:numId w:val="30"/>
        </w:numPr>
        <w:spacing w:line="276" w:lineRule="auto"/>
        <w:jc w:val="both"/>
        <w:rPr>
          <w:rFonts w:ascii="AktivGrotesk-Regular" w:hAnsi="AktivGrotesk-Regular" w:cstheme="minorBidi"/>
          <w:color w:val="auto"/>
          <w:sz w:val="22"/>
          <w:szCs w:val="22"/>
          <w:lang w:val="ca-ES"/>
        </w:rPr>
      </w:pPr>
      <w:r w:rsidRPr="00E36104">
        <w:rPr>
          <w:rFonts w:ascii="AktivGrotesk-Regular" w:hAnsi="AktivGrotesk-Regular" w:cstheme="minorBidi"/>
          <w:color w:val="auto"/>
          <w:sz w:val="22"/>
          <w:szCs w:val="22"/>
          <w:lang w:val="ca-ES"/>
        </w:rPr>
        <w:t>L’ús d’eines tècniques o digitals que facilitin l’execució i la traçabilitat del projecte.</w:t>
      </w:r>
    </w:p>
    <w:p w14:paraId="15ED2DD5" w14:textId="77777777" w:rsidR="00355CFB" w:rsidRPr="00E36104" w:rsidRDefault="00355CFB" w:rsidP="00A32784">
      <w:pPr>
        <w:pStyle w:val="Default"/>
        <w:spacing w:line="276" w:lineRule="auto"/>
        <w:jc w:val="both"/>
        <w:rPr>
          <w:rFonts w:ascii="AktivGrotesk-Regular" w:hAnsi="AktivGrotesk-Regular" w:cstheme="minorBidi"/>
          <w:color w:val="auto"/>
          <w:sz w:val="22"/>
          <w:szCs w:val="22"/>
          <w:lang w:val="ca-ES"/>
        </w:rPr>
      </w:pPr>
    </w:p>
    <w:p w14:paraId="4703F528" w14:textId="5B8F35BA" w:rsidR="00355CFB" w:rsidRDefault="009B4943" w:rsidP="00A32784">
      <w:pPr>
        <w:pStyle w:val="Default"/>
        <w:spacing w:line="276" w:lineRule="auto"/>
        <w:jc w:val="both"/>
        <w:rPr>
          <w:rFonts w:ascii="AktivGrotesk-Regular" w:hAnsi="AktivGrotesk-Regular" w:cstheme="minorBidi"/>
          <w:color w:val="auto"/>
          <w:sz w:val="22"/>
          <w:szCs w:val="22"/>
          <w:lang w:val="ca-ES"/>
        </w:rPr>
      </w:pPr>
      <w:r w:rsidRPr="009B4943">
        <w:rPr>
          <w:rFonts w:ascii="AktivGrotesk-Regular" w:hAnsi="AktivGrotesk-Regular" w:cstheme="minorBidi"/>
          <w:b/>
          <w:color w:val="auto"/>
          <w:sz w:val="22"/>
          <w:szCs w:val="22"/>
          <w:lang w:val="ca-ES"/>
        </w:rPr>
        <w:t xml:space="preserve">- </w:t>
      </w:r>
      <w:r w:rsidR="00355CFB" w:rsidRPr="009B4943">
        <w:rPr>
          <w:rFonts w:ascii="AktivGrotesk-Regular" w:hAnsi="AktivGrotesk-Regular" w:cstheme="minorBidi"/>
          <w:b/>
          <w:color w:val="auto"/>
          <w:sz w:val="22"/>
          <w:szCs w:val="22"/>
          <w:lang w:val="ca-ES"/>
        </w:rPr>
        <w:t xml:space="preserve"> Activitats de treball col·lectiu i recollida de perspectives</w:t>
      </w:r>
      <w:r w:rsidR="00355CFB">
        <w:rPr>
          <w:rFonts w:ascii="AktivGrotesk-Regular" w:hAnsi="AktivGrotesk-Regular" w:cstheme="minorBidi"/>
          <w:color w:val="auto"/>
          <w:sz w:val="22"/>
          <w:szCs w:val="22"/>
          <w:lang w:val="ca-ES"/>
        </w:rPr>
        <w:t>........................</w:t>
      </w:r>
      <w:r w:rsidR="00355CFB" w:rsidRPr="00E36104">
        <w:rPr>
          <w:rFonts w:ascii="AktivGrotesk-Regular" w:hAnsi="AktivGrotesk-Regular" w:cstheme="minorBidi"/>
          <w:color w:val="auto"/>
          <w:sz w:val="22"/>
          <w:szCs w:val="22"/>
          <w:lang w:val="ca-ES"/>
        </w:rPr>
        <w:t>Fins a 10 punts</w:t>
      </w:r>
    </w:p>
    <w:p w14:paraId="5357E2F6" w14:textId="77777777" w:rsidR="009B4943" w:rsidRPr="00E36104" w:rsidRDefault="009B4943" w:rsidP="00A32784">
      <w:pPr>
        <w:pStyle w:val="Default"/>
        <w:spacing w:line="276" w:lineRule="auto"/>
        <w:jc w:val="both"/>
        <w:rPr>
          <w:rFonts w:ascii="AktivGrotesk-Regular" w:hAnsi="AktivGrotesk-Regular" w:cstheme="minorBidi"/>
          <w:color w:val="auto"/>
          <w:sz w:val="22"/>
          <w:szCs w:val="22"/>
          <w:lang w:val="ca-ES"/>
        </w:rPr>
      </w:pPr>
    </w:p>
    <w:p w14:paraId="7DE0E2E2" w14:textId="77777777" w:rsidR="00355CFB" w:rsidRDefault="00355CFB" w:rsidP="00A32784">
      <w:pPr>
        <w:pStyle w:val="Default"/>
        <w:spacing w:line="276" w:lineRule="auto"/>
        <w:jc w:val="both"/>
        <w:rPr>
          <w:rFonts w:ascii="AktivGrotesk-Regular" w:hAnsi="AktivGrotesk-Regular" w:cstheme="minorBidi"/>
          <w:color w:val="auto"/>
          <w:sz w:val="22"/>
          <w:szCs w:val="22"/>
          <w:lang w:val="ca-ES"/>
        </w:rPr>
      </w:pPr>
      <w:r w:rsidRPr="00E36104">
        <w:rPr>
          <w:rFonts w:ascii="AktivGrotesk-Regular" w:hAnsi="AktivGrotesk-Regular" w:cstheme="minorBidi"/>
          <w:color w:val="auto"/>
          <w:sz w:val="22"/>
          <w:szCs w:val="22"/>
          <w:lang w:val="ca-ES"/>
        </w:rPr>
        <w:t>La proposta haurà d’incloure activitats de dinamització, participació i contrast amb els agents implicats en el sistema de recerca i innovació sanitària.</w:t>
      </w:r>
    </w:p>
    <w:p w14:paraId="376CF2C3" w14:textId="77777777" w:rsidR="00355CFB" w:rsidRPr="00E36104" w:rsidRDefault="00355CFB" w:rsidP="00A32784">
      <w:pPr>
        <w:pStyle w:val="Default"/>
        <w:spacing w:line="276" w:lineRule="auto"/>
        <w:jc w:val="both"/>
        <w:rPr>
          <w:rFonts w:ascii="AktivGrotesk-Regular" w:hAnsi="AktivGrotesk-Regular" w:cstheme="minorBidi"/>
          <w:color w:val="auto"/>
          <w:sz w:val="22"/>
          <w:szCs w:val="22"/>
          <w:lang w:val="ca-ES"/>
        </w:rPr>
      </w:pPr>
    </w:p>
    <w:p w14:paraId="69A9E3A7" w14:textId="18E57C43" w:rsidR="00355CFB" w:rsidRDefault="00355CFB" w:rsidP="00A32784">
      <w:pPr>
        <w:pStyle w:val="Default"/>
        <w:spacing w:line="276" w:lineRule="auto"/>
        <w:jc w:val="both"/>
        <w:rPr>
          <w:rFonts w:ascii="AktivGrotesk-Regular" w:hAnsi="AktivGrotesk-Regular" w:cstheme="minorBidi"/>
          <w:color w:val="auto"/>
          <w:sz w:val="22"/>
          <w:szCs w:val="22"/>
          <w:lang w:val="ca-ES"/>
        </w:rPr>
      </w:pPr>
      <w:r w:rsidRPr="00E36104">
        <w:rPr>
          <w:rFonts w:ascii="AktivGrotesk-Regular" w:hAnsi="AktivGrotesk-Regular" w:cstheme="minorBidi"/>
          <w:color w:val="auto"/>
          <w:sz w:val="22"/>
          <w:szCs w:val="22"/>
          <w:lang w:val="ca-ES"/>
        </w:rPr>
        <w:t>Es valorarà:</w:t>
      </w:r>
    </w:p>
    <w:p w14:paraId="36DCE624" w14:textId="77777777" w:rsidR="009B4943" w:rsidRPr="00E36104" w:rsidRDefault="009B4943" w:rsidP="00A32784">
      <w:pPr>
        <w:pStyle w:val="Default"/>
        <w:spacing w:line="276" w:lineRule="auto"/>
        <w:jc w:val="both"/>
        <w:rPr>
          <w:rFonts w:ascii="AktivGrotesk-Regular" w:hAnsi="AktivGrotesk-Regular" w:cstheme="minorBidi"/>
          <w:color w:val="auto"/>
          <w:sz w:val="22"/>
          <w:szCs w:val="22"/>
          <w:lang w:val="ca-ES"/>
        </w:rPr>
      </w:pPr>
    </w:p>
    <w:p w14:paraId="57CC4002" w14:textId="7B760A67" w:rsidR="00355CFB" w:rsidRPr="009B4943" w:rsidRDefault="00355CFB" w:rsidP="00A32784">
      <w:pPr>
        <w:pStyle w:val="Default"/>
        <w:numPr>
          <w:ilvl w:val="0"/>
          <w:numId w:val="31"/>
        </w:numPr>
        <w:spacing w:line="276" w:lineRule="auto"/>
        <w:ind w:left="360"/>
        <w:jc w:val="both"/>
        <w:rPr>
          <w:rFonts w:ascii="AktivGrotesk-Regular" w:hAnsi="AktivGrotesk-Regular" w:cstheme="minorBidi"/>
          <w:color w:val="auto"/>
          <w:sz w:val="22"/>
          <w:szCs w:val="22"/>
          <w:lang w:val="ca-ES"/>
        </w:rPr>
      </w:pPr>
      <w:r w:rsidRPr="00E36104">
        <w:rPr>
          <w:rFonts w:ascii="AktivGrotesk-Regular" w:hAnsi="AktivGrotesk-Regular" w:cstheme="minorBidi"/>
          <w:color w:val="auto"/>
          <w:sz w:val="22"/>
          <w:szCs w:val="22"/>
          <w:lang w:val="ca-ES"/>
        </w:rPr>
        <w:t>La qualitat, idoneïtat i diversitat de les a</w:t>
      </w:r>
      <w:r>
        <w:rPr>
          <w:rFonts w:ascii="AktivGrotesk-Regular" w:hAnsi="AktivGrotesk-Regular" w:cstheme="minorBidi"/>
          <w:color w:val="auto"/>
          <w:sz w:val="22"/>
          <w:szCs w:val="22"/>
          <w:lang w:val="ca-ES"/>
        </w:rPr>
        <w:t>ctivitats de treball col·lectiu.</w:t>
      </w:r>
    </w:p>
    <w:p w14:paraId="5FAC9D82" w14:textId="7547E718" w:rsidR="00355CFB" w:rsidRPr="009B4943" w:rsidRDefault="00355CFB" w:rsidP="00A32784">
      <w:pPr>
        <w:pStyle w:val="Default"/>
        <w:numPr>
          <w:ilvl w:val="0"/>
          <w:numId w:val="31"/>
        </w:numPr>
        <w:spacing w:line="276" w:lineRule="auto"/>
        <w:ind w:left="360"/>
        <w:jc w:val="both"/>
        <w:rPr>
          <w:rFonts w:ascii="AktivGrotesk-Regular" w:hAnsi="AktivGrotesk-Regular" w:cstheme="minorBidi"/>
          <w:color w:val="auto"/>
          <w:sz w:val="22"/>
          <w:szCs w:val="22"/>
          <w:lang w:val="ca-ES"/>
        </w:rPr>
      </w:pPr>
      <w:r w:rsidRPr="00E36104">
        <w:rPr>
          <w:rFonts w:ascii="AktivGrotesk-Regular" w:hAnsi="AktivGrotesk-Regular" w:cstheme="minorBidi"/>
          <w:color w:val="auto"/>
          <w:sz w:val="22"/>
          <w:szCs w:val="22"/>
          <w:lang w:val="ca-ES"/>
        </w:rPr>
        <w:t>proposades (tallers, sessions participatives, e</w:t>
      </w:r>
      <w:r>
        <w:rPr>
          <w:rFonts w:ascii="AktivGrotesk-Regular" w:hAnsi="AktivGrotesk-Regular" w:cstheme="minorBidi"/>
          <w:color w:val="auto"/>
          <w:sz w:val="22"/>
          <w:szCs w:val="22"/>
          <w:lang w:val="ca-ES"/>
        </w:rPr>
        <w:t>ntrevistes, focus groups, etc.)</w:t>
      </w:r>
    </w:p>
    <w:p w14:paraId="740D61A5" w14:textId="0BC0FBF2" w:rsidR="00355CFB" w:rsidRPr="009B4943" w:rsidRDefault="00355CFB" w:rsidP="00A32784">
      <w:pPr>
        <w:pStyle w:val="Default"/>
        <w:numPr>
          <w:ilvl w:val="0"/>
          <w:numId w:val="31"/>
        </w:numPr>
        <w:spacing w:line="276" w:lineRule="auto"/>
        <w:ind w:left="360"/>
        <w:jc w:val="both"/>
        <w:rPr>
          <w:rFonts w:ascii="AktivGrotesk-Regular" w:hAnsi="AktivGrotesk-Regular" w:cstheme="minorBidi"/>
          <w:color w:val="auto"/>
          <w:sz w:val="22"/>
          <w:szCs w:val="22"/>
          <w:lang w:val="ca-ES"/>
        </w:rPr>
      </w:pPr>
      <w:r w:rsidRPr="00E36104">
        <w:rPr>
          <w:rFonts w:ascii="AktivGrotesk-Regular" w:hAnsi="AktivGrotesk-Regular" w:cstheme="minorBidi"/>
          <w:color w:val="auto"/>
          <w:sz w:val="22"/>
          <w:szCs w:val="22"/>
          <w:lang w:val="ca-ES"/>
        </w:rPr>
        <w:t>La capacitat del licitador per recollir, integrar i sintetitzar les perspectives dels diferents actors del sistema.</w:t>
      </w:r>
    </w:p>
    <w:p w14:paraId="4067FD70" w14:textId="77777777" w:rsidR="00355CFB" w:rsidRPr="00E36104" w:rsidRDefault="00355CFB" w:rsidP="00A32784">
      <w:pPr>
        <w:pStyle w:val="Default"/>
        <w:numPr>
          <w:ilvl w:val="0"/>
          <w:numId w:val="31"/>
        </w:numPr>
        <w:spacing w:line="276" w:lineRule="auto"/>
        <w:ind w:left="360"/>
        <w:jc w:val="both"/>
        <w:rPr>
          <w:rFonts w:ascii="AktivGrotesk-Regular" w:hAnsi="AktivGrotesk-Regular" w:cstheme="minorBidi"/>
          <w:color w:val="auto"/>
          <w:sz w:val="22"/>
          <w:szCs w:val="22"/>
          <w:lang w:val="ca-ES"/>
        </w:rPr>
      </w:pPr>
      <w:r w:rsidRPr="00E36104">
        <w:rPr>
          <w:rFonts w:ascii="AktivGrotesk-Regular" w:hAnsi="AktivGrotesk-Regular" w:cstheme="minorBidi"/>
          <w:color w:val="auto"/>
          <w:sz w:val="22"/>
          <w:szCs w:val="22"/>
          <w:lang w:val="ca-ES"/>
        </w:rPr>
        <w:t>L’ús de metodologies participatives que assegurin la inclusió d’agents diversos i l’obtenció d’informació rellevant.</w:t>
      </w:r>
    </w:p>
    <w:p w14:paraId="70728D52" w14:textId="77777777" w:rsidR="00355CFB" w:rsidRPr="00E36104" w:rsidRDefault="00355CFB" w:rsidP="00A32784">
      <w:pPr>
        <w:pStyle w:val="Default"/>
        <w:spacing w:line="276" w:lineRule="auto"/>
        <w:jc w:val="both"/>
        <w:rPr>
          <w:rFonts w:ascii="AktivGrotesk-Regular" w:hAnsi="AktivGrotesk-Regular" w:cstheme="minorBidi"/>
          <w:color w:val="auto"/>
          <w:sz w:val="22"/>
          <w:szCs w:val="22"/>
          <w:lang w:val="ca-ES"/>
        </w:rPr>
      </w:pPr>
    </w:p>
    <w:p w14:paraId="75A4889C" w14:textId="232664AD" w:rsidR="00355CFB" w:rsidRDefault="009B4943" w:rsidP="00A32784">
      <w:pPr>
        <w:pStyle w:val="Default"/>
        <w:spacing w:line="276" w:lineRule="auto"/>
        <w:jc w:val="both"/>
        <w:rPr>
          <w:rFonts w:ascii="AktivGrotesk-Regular" w:hAnsi="AktivGrotesk-Regular" w:cstheme="minorBidi"/>
          <w:color w:val="auto"/>
          <w:sz w:val="22"/>
          <w:szCs w:val="22"/>
          <w:lang w:val="ca-ES"/>
        </w:rPr>
      </w:pPr>
      <w:r w:rsidRPr="009B4943">
        <w:rPr>
          <w:rFonts w:ascii="AktivGrotesk-Regular" w:hAnsi="AktivGrotesk-Regular" w:cstheme="minorBidi"/>
          <w:b/>
          <w:color w:val="auto"/>
          <w:sz w:val="22"/>
          <w:szCs w:val="22"/>
          <w:lang w:val="ca-ES"/>
        </w:rPr>
        <w:t xml:space="preserve">- </w:t>
      </w:r>
      <w:r w:rsidR="00355CFB" w:rsidRPr="009B4943">
        <w:rPr>
          <w:rFonts w:ascii="AktivGrotesk-Regular" w:hAnsi="AktivGrotesk-Regular" w:cstheme="minorBidi"/>
          <w:b/>
          <w:color w:val="auto"/>
          <w:sz w:val="22"/>
          <w:szCs w:val="22"/>
          <w:lang w:val="ca-ES"/>
        </w:rPr>
        <w:t xml:space="preserve"> Sistema de seguiment, avaluació i monitoratge del Pla Estratègic</w:t>
      </w:r>
      <w:r w:rsidR="00355CFB">
        <w:rPr>
          <w:rFonts w:ascii="AktivGrotesk-Regular" w:hAnsi="AktivGrotesk-Regular" w:cstheme="minorBidi"/>
          <w:color w:val="auto"/>
          <w:sz w:val="22"/>
          <w:szCs w:val="22"/>
          <w:lang w:val="ca-ES"/>
        </w:rPr>
        <w:t>.........</w:t>
      </w:r>
      <w:r w:rsidR="00355CFB" w:rsidRPr="00E36104">
        <w:rPr>
          <w:rFonts w:ascii="AktivGrotesk-Regular" w:hAnsi="AktivGrotesk-Regular" w:cstheme="minorBidi"/>
          <w:color w:val="auto"/>
          <w:sz w:val="22"/>
          <w:szCs w:val="22"/>
          <w:lang w:val="ca-ES"/>
        </w:rPr>
        <w:t>Fins a 5 punts</w:t>
      </w:r>
    </w:p>
    <w:p w14:paraId="164EE1D6" w14:textId="77777777" w:rsidR="009B4943" w:rsidRPr="00E36104" w:rsidRDefault="009B4943" w:rsidP="00A32784">
      <w:pPr>
        <w:pStyle w:val="Default"/>
        <w:spacing w:line="276" w:lineRule="auto"/>
        <w:jc w:val="both"/>
        <w:rPr>
          <w:rFonts w:ascii="AktivGrotesk-Regular" w:hAnsi="AktivGrotesk-Regular" w:cstheme="minorBidi"/>
          <w:color w:val="auto"/>
          <w:sz w:val="22"/>
          <w:szCs w:val="22"/>
          <w:lang w:val="ca-ES"/>
        </w:rPr>
      </w:pPr>
    </w:p>
    <w:p w14:paraId="4419B265" w14:textId="77777777" w:rsidR="00355CFB" w:rsidRDefault="00355CFB" w:rsidP="00A32784">
      <w:pPr>
        <w:pStyle w:val="Default"/>
        <w:spacing w:line="276" w:lineRule="auto"/>
        <w:jc w:val="both"/>
        <w:rPr>
          <w:rFonts w:ascii="AktivGrotesk-Regular" w:hAnsi="AktivGrotesk-Regular" w:cstheme="minorBidi"/>
          <w:color w:val="auto"/>
          <w:sz w:val="22"/>
          <w:szCs w:val="22"/>
          <w:lang w:val="ca-ES"/>
        </w:rPr>
      </w:pPr>
      <w:r w:rsidRPr="00E36104">
        <w:rPr>
          <w:rFonts w:ascii="AktivGrotesk-Regular" w:hAnsi="AktivGrotesk-Regular" w:cstheme="minorBidi"/>
          <w:color w:val="auto"/>
          <w:sz w:val="22"/>
          <w:szCs w:val="22"/>
          <w:lang w:val="ca-ES"/>
        </w:rPr>
        <w:t>La proposta haurà d’incloure un sistema estru</w:t>
      </w:r>
      <w:r>
        <w:rPr>
          <w:rFonts w:ascii="AktivGrotesk-Regular" w:hAnsi="AktivGrotesk-Regular" w:cstheme="minorBidi"/>
          <w:color w:val="auto"/>
          <w:sz w:val="22"/>
          <w:szCs w:val="22"/>
          <w:lang w:val="ca-ES"/>
        </w:rPr>
        <w:t xml:space="preserve">cturat per fer el seguiment del </w:t>
      </w:r>
      <w:r w:rsidRPr="00E36104">
        <w:rPr>
          <w:rFonts w:ascii="AktivGrotesk-Regular" w:hAnsi="AktivGrotesk-Regular" w:cstheme="minorBidi"/>
          <w:color w:val="auto"/>
          <w:sz w:val="22"/>
          <w:szCs w:val="22"/>
          <w:lang w:val="ca-ES"/>
        </w:rPr>
        <w:t>desenvolupament i implementació del Pla Estratègic.</w:t>
      </w:r>
    </w:p>
    <w:p w14:paraId="28DDB1EC" w14:textId="77777777" w:rsidR="00355CFB" w:rsidRPr="00E36104" w:rsidRDefault="00355CFB" w:rsidP="00A32784">
      <w:pPr>
        <w:pStyle w:val="Default"/>
        <w:spacing w:line="276" w:lineRule="auto"/>
        <w:jc w:val="both"/>
        <w:rPr>
          <w:rFonts w:ascii="AktivGrotesk-Regular" w:hAnsi="AktivGrotesk-Regular" w:cstheme="minorBidi"/>
          <w:color w:val="auto"/>
          <w:sz w:val="22"/>
          <w:szCs w:val="22"/>
          <w:lang w:val="ca-ES"/>
        </w:rPr>
      </w:pPr>
    </w:p>
    <w:p w14:paraId="5BFF6D6B" w14:textId="77777777" w:rsidR="00355CFB" w:rsidRDefault="00355CFB" w:rsidP="00A32784">
      <w:pPr>
        <w:pStyle w:val="Default"/>
        <w:spacing w:line="276" w:lineRule="auto"/>
        <w:jc w:val="both"/>
        <w:rPr>
          <w:rFonts w:ascii="AktivGrotesk-Regular" w:hAnsi="AktivGrotesk-Regular" w:cstheme="minorBidi"/>
          <w:color w:val="auto"/>
          <w:sz w:val="22"/>
          <w:szCs w:val="22"/>
          <w:lang w:val="ca-ES"/>
        </w:rPr>
      </w:pPr>
      <w:r w:rsidRPr="00E36104">
        <w:rPr>
          <w:rFonts w:ascii="AktivGrotesk-Regular" w:hAnsi="AktivGrotesk-Regular" w:cstheme="minorBidi"/>
          <w:color w:val="auto"/>
          <w:sz w:val="22"/>
          <w:szCs w:val="22"/>
          <w:lang w:val="ca-ES"/>
        </w:rPr>
        <w:t>Es valorarà:</w:t>
      </w:r>
    </w:p>
    <w:p w14:paraId="71159509" w14:textId="77777777" w:rsidR="00355CFB" w:rsidRPr="00E36104" w:rsidRDefault="00355CFB" w:rsidP="00A32784">
      <w:pPr>
        <w:pStyle w:val="Default"/>
        <w:spacing w:line="276" w:lineRule="auto"/>
        <w:jc w:val="both"/>
        <w:rPr>
          <w:rFonts w:ascii="AktivGrotesk-Regular" w:hAnsi="AktivGrotesk-Regular" w:cstheme="minorBidi"/>
          <w:color w:val="auto"/>
          <w:sz w:val="22"/>
          <w:szCs w:val="22"/>
          <w:lang w:val="ca-ES"/>
        </w:rPr>
      </w:pPr>
    </w:p>
    <w:p w14:paraId="64035B13" w14:textId="77777777" w:rsidR="00355CFB" w:rsidRPr="00E36104" w:rsidRDefault="00355CFB" w:rsidP="00A32784">
      <w:pPr>
        <w:pStyle w:val="Default"/>
        <w:numPr>
          <w:ilvl w:val="0"/>
          <w:numId w:val="32"/>
        </w:numPr>
        <w:spacing w:line="276" w:lineRule="auto"/>
        <w:jc w:val="both"/>
        <w:rPr>
          <w:rFonts w:ascii="AktivGrotesk-Regular" w:hAnsi="AktivGrotesk-Regular" w:cstheme="minorBidi"/>
          <w:color w:val="auto"/>
          <w:sz w:val="22"/>
          <w:szCs w:val="22"/>
          <w:lang w:val="ca-ES"/>
        </w:rPr>
      </w:pPr>
      <w:r w:rsidRPr="00E36104">
        <w:rPr>
          <w:rFonts w:ascii="AktivGrotesk-Regular" w:hAnsi="AktivGrotesk-Regular" w:cstheme="minorBidi"/>
          <w:color w:val="auto"/>
          <w:sz w:val="22"/>
          <w:szCs w:val="22"/>
          <w:lang w:val="ca-ES"/>
        </w:rPr>
        <w:t>La solidesa del sistema d’indicadors proposat per monitorar resultats i impactes.</w:t>
      </w:r>
    </w:p>
    <w:p w14:paraId="6FC9DBD0" w14:textId="77777777" w:rsidR="00355CFB" w:rsidRPr="00E36104" w:rsidRDefault="00355CFB" w:rsidP="00A32784">
      <w:pPr>
        <w:pStyle w:val="Default"/>
        <w:numPr>
          <w:ilvl w:val="0"/>
          <w:numId w:val="32"/>
        </w:numPr>
        <w:spacing w:line="276" w:lineRule="auto"/>
        <w:jc w:val="both"/>
        <w:rPr>
          <w:rFonts w:ascii="AktivGrotesk-Regular" w:hAnsi="AktivGrotesk-Regular" w:cstheme="minorBidi"/>
          <w:color w:val="auto"/>
          <w:sz w:val="22"/>
          <w:szCs w:val="22"/>
          <w:lang w:val="ca-ES"/>
        </w:rPr>
      </w:pPr>
      <w:r w:rsidRPr="00E36104">
        <w:rPr>
          <w:rFonts w:ascii="AktivGrotesk-Regular" w:hAnsi="AktivGrotesk-Regular" w:cstheme="minorBidi"/>
          <w:color w:val="auto"/>
          <w:sz w:val="22"/>
          <w:szCs w:val="22"/>
          <w:lang w:val="ca-ES"/>
        </w:rPr>
        <w:t>La capacitat dels mecanismes de seguiment per detectar obstacles, riscos i colls d’ampolla.</w:t>
      </w:r>
    </w:p>
    <w:p w14:paraId="2E02BAB1" w14:textId="77777777" w:rsidR="00355CFB" w:rsidRPr="00E36104" w:rsidRDefault="00355CFB" w:rsidP="00A32784">
      <w:pPr>
        <w:pStyle w:val="Default"/>
        <w:numPr>
          <w:ilvl w:val="0"/>
          <w:numId w:val="32"/>
        </w:numPr>
        <w:spacing w:line="276" w:lineRule="auto"/>
        <w:jc w:val="both"/>
        <w:rPr>
          <w:rFonts w:ascii="AktivGrotesk-Regular" w:hAnsi="AktivGrotesk-Regular" w:cstheme="minorBidi"/>
          <w:color w:val="auto"/>
          <w:sz w:val="22"/>
          <w:szCs w:val="22"/>
          <w:lang w:val="ca-ES"/>
        </w:rPr>
      </w:pPr>
      <w:r w:rsidRPr="00E36104">
        <w:rPr>
          <w:rFonts w:ascii="AktivGrotesk-Regular" w:hAnsi="AktivGrotesk-Regular" w:cstheme="minorBidi"/>
          <w:color w:val="auto"/>
          <w:sz w:val="22"/>
          <w:szCs w:val="22"/>
          <w:lang w:val="ca-ES"/>
        </w:rPr>
        <w:t>L’adequació de les eines o protocols plantejats per garantir una actualització i avaluació contínua del Pla Estratègic.</w:t>
      </w:r>
    </w:p>
    <w:p w14:paraId="34BCB7FC" w14:textId="6415293F" w:rsidR="009B4943" w:rsidRDefault="00355CFB" w:rsidP="00A32784">
      <w:pPr>
        <w:pStyle w:val="Default"/>
        <w:numPr>
          <w:ilvl w:val="0"/>
          <w:numId w:val="32"/>
        </w:numPr>
        <w:spacing w:line="276" w:lineRule="auto"/>
        <w:jc w:val="both"/>
        <w:rPr>
          <w:rFonts w:ascii="AktivGrotesk-Regular" w:hAnsi="AktivGrotesk-Regular" w:cstheme="minorBidi"/>
          <w:color w:val="auto"/>
          <w:sz w:val="22"/>
          <w:szCs w:val="22"/>
          <w:lang w:val="ca-ES"/>
        </w:rPr>
      </w:pPr>
      <w:r w:rsidRPr="00E36104">
        <w:rPr>
          <w:rFonts w:ascii="AktivGrotesk-Regular" w:hAnsi="AktivGrotesk-Regular" w:cstheme="minorBidi"/>
          <w:color w:val="auto"/>
          <w:sz w:val="22"/>
          <w:szCs w:val="22"/>
          <w:lang w:val="ca-ES"/>
        </w:rPr>
        <w:t>El grau en què el sistema assegura la sostenibilitat del procés estratègic en el temps.</w:t>
      </w:r>
    </w:p>
    <w:p w14:paraId="1ADC356C" w14:textId="77777777" w:rsidR="00A32784" w:rsidRDefault="00A32784" w:rsidP="00A32784">
      <w:pPr>
        <w:pStyle w:val="Default"/>
        <w:spacing w:line="276" w:lineRule="auto"/>
        <w:ind w:left="360"/>
        <w:jc w:val="both"/>
        <w:rPr>
          <w:rFonts w:ascii="AktivGrotesk-Regular" w:hAnsi="AktivGrotesk-Regular" w:cstheme="minorBidi"/>
          <w:color w:val="auto"/>
          <w:sz w:val="22"/>
          <w:szCs w:val="22"/>
          <w:lang w:val="ca-ES"/>
        </w:rPr>
      </w:pPr>
    </w:p>
    <w:p w14:paraId="2A70825F" w14:textId="58814654" w:rsidR="009B4943" w:rsidRDefault="009B4943" w:rsidP="00A32784">
      <w:pPr>
        <w:pStyle w:val="Default"/>
        <w:spacing w:line="276" w:lineRule="auto"/>
        <w:jc w:val="both"/>
        <w:rPr>
          <w:rFonts w:ascii="AktivGrotesk-Regular" w:hAnsi="AktivGrotesk-Regular" w:cstheme="minorBidi"/>
          <w:b/>
          <w:color w:val="auto"/>
          <w:sz w:val="22"/>
          <w:szCs w:val="22"/>
          <w:u w:val="single"/>
          <w:lang w:val="ca-ES"/>
        </w:rPr>
      </w:pPr>
      <w:r w:rsidRPr="009B4943">
        <w:rPr>
          <w:rFonts w:ascii="AktivGrotesk-Regular" w:hAnsi="AktivGrotesk-Regular" w:cstheme="minorBidi"/>
          <w:b/>
          <w:color w:val="auto"/>
          <w:sz w:val="22"/>
          <w:szCs w:val="22"/>
          <w:u w:val="single"/>
          <w:lang w:val="ca-ES"/>
        </w:rPr>
        <w:t xml:space="preserve">Qualsevol empresa que en la seva oferta del sobre B inclogui informació sobre els mesos d’experiència </w:t>
      </w:r>
      <w:r w:rsidR="00B21B69">
        <w:rPr>
          <w:rFonts w:ascii="AktivGrotesk-Regular" w:hAnsi="AktivGrotesk-Regular" w:cstheme="minorBidi"/>
          <w:b/>
          <w:color w:val="auto"/>
          <w:sz w:val="22"/>
          <w:szCs w:val="22"/>
          <w:u w:val="single"/>
          <w:lang w:val="ca-ES"/>
        </w:rPr>
        <w:t>en projectes</w:t>
      </w:r>
      <w:r w:rsidRPr="009B4943">
        <w:rPr>
          <w:rFonts w:ascii="AktivGrotesk-Regular" w:hAnsi="AktivGrotesk-Regular" w:cstheme="minorBidi"/>
          <w:b/>
          <w:color w:val="auto"/>
          <w:sz w:val="22"/>
          <w:szCs w:val="22"/>
          <w:u w:val="single"/>
          <w:lang w:val="ca-ES"/>
        </w:rPr>
        <w:t xml:space="preserve">, sobre </w:t>
      </w:r>
      <w:r w:rsidR="00B21B69">
        <w:rPr>
          <w:rFonts w:ascii="AktivGrotesk-Regular" w:hAnsi="AktivGrotesk-Regular" w:cstheme="minorBidi"/>
          <w:b/>
          <w:color w:val="auto"/>
          <w:sz w:val="22"/>
          <w:szCs w:val="22"/>
          <w:u w:val="single"/>
          <w:lang w:val="ca-ES"/>
        </w:rPr>
        <w:t xml:space="preserve">hores de formació </w:t>
      </w:r>
      <w:r w:rsidR="005901D5">
        <w:rPr>
          <w:rFonts w:ascii="AktivGrotesk-Regular" w:hAnsi="AktivGrotesk-Regular" w:cstheme="minorBidi"/>
          <w:b/>
          <w:color w:val="auto"/>
          <w:sz w:val="22"/>
          <w:szCs w:val="22"/>
          <w:u w:val="single"/>
          <w:lang w:val="ca-ES"/>
        </w:rPr>
        <w:t>impartides en matèria d’estratègia</w:t>
      </w:r>
      <w:r w:rsidR="00B21B69">
        <w:rPr>
          <w:rFonts w:ascii="AktivGrotesk-Regular" w:hAnsi="AktivGrotesk-Regular" w:cstheme="minorBidi"/>
          <w:b/>
          <w:color w:val="auto"/>
          <w:sz w:val="22"/>
          <w:szCs w:val="22"/>
          <w:u w:val="single"/>
          <w:lang w:val="ca-ES"/>
        </w:rPr>
        <w:t>,</w:t>
      </w:r>
      <w:r w:rsidRPr="009B4943">
        <w:rPr>
          <w:rFonts w:ascii="AktivGrotesk-Regular" w:hAnsi="AktivGrotesk-Regular" w:cstheme="minorBidi"/>
          <w:b/>
          <w:color w:val="auto"/>
          <w:sz w:val="22"/>
          <w:szCs w:val="22"/>
          <w:u w:val="single"/>
          <w:lang w:val="ca-ES"/>
        </w:rPr>
        <w:t xml:space="preserve"> i/o sobre algun ítem avaluable de forma automàtica al sobre C, quedarà exclosa de la licitació.</w:t>
      </w:r>
    </w:p>
    <w:p w14:paraId="0ABD7F1E" w14:textId="5661B263" w:rsidR="009B4943" w:rsidRDefault="009B4943" w:rsidP="00A32784">
      <w:pPr>
        <w:pStyle w:val="Default"/>
        <w:spacing w:before="240" w:after="240" w:line="276" w:lineRule="auto"/>
        <w:jc w:val="both"/>
        <w:rPr>
          <w:rFonts w:ascii="AktivGrotesk-Regular" w:hAnsi="AktivGrotesk-Regular" w:cstheme="minorBidi"/>
          <w:color w:val="auto"/>
          <w:sz w:val="22"/>
          <w:szCs w:val="22"/>
          <w:lang w:val="ca-ES"/>
        </w:rPr>
      </w:pPr>
      <w:r w:rsidRPr="00CF1739">
        <w:rPr>
          <w:rFonts w:ascii="AktivGrotesk-Regular" w:hAnsi="AktivGrotesk-Regular" w:cstheme="minorBidi"/>
          <w:color w:val="auto"/>
          <w:sz w:val="22"/>
          <w:szCs w:val="22"/>
          <w:lang w:val="ca-ES"/>
        </w:rPr>
        <w:t>Aquest criteri pel qual es requereix un judici de valor reverteix en la millora de la qualitat del servei atès que permet valorar el grau d’adaptabilitat de la proposta metodològica als requisits que s’estableixen al plec de prescripcions tècniques; i en la millora de la qualitat del servei atès que permet valorar la capacitat organitzativa del licitador respectivament.</w:t>
      </w:r>
    </w:p>
    <w:p w14:paraId="7D0564AA" w14:textId="77777777" w:rsidR="00A32784" w:rsidRDefault="00A32784" w:rsidP="00A32784">
      <w:pPr>
        <w:pStyle w:val="Default"/>
        <w:spacing w:before="240" w:after="240" w:line="276" w:lineRule="auto"/>
        <w:jc w:val="both"/>
        <w:rPr>
          <w:rFonts w:ascii="AktivGrotesk-Regular" w:hAnsi="AktivGrotesk-Regular" w:cstheme="minorBidi"/>
          <w:color w:val="auto"/>
          <w:sz w:val="22"/>
          <w:szCs w:val="22"/>
          <w:lang w:val="ca-ES"/>
        </w:rPr>
      </w:pPr>
      <w:bookmarkStart w:id="0" w:name="_GoBack"/>
      <w:bookmarkEnd w:id="0"/>
    </w:p>
    <w:sectPr w:rsidR="00A32784" w:rsidSect="007A56E8">
      <w:headerReference w:type="default" r:id="rId10"/>
      <w:footerReference w:type="default" r:id="rId11"/>
      <w:pgSz w:w="11906" w:h="16838"/>
      <w:pgMar w:top="1417" w:right="1701" w:bottom="1417" w:left="1701" w:header="794" w:footer="627" w:gutter="0"/>
      <w:cols w:space="708"/>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2E6E1B" w14:textId="77777777" w:rsidR="00220ABB" w:rsidRDefault="00220ABB" w:rsidP="00071F34">
      <w:pPr>
        <w:spacing w:before="0" w:after="0" w:line="240" w:lineRule="auto"/>
      </w:pPr>
      <w:r>
        <w:separator/>
      </w:r>
    </w:p>
  </w:endnote>
  <w:endnote w:type="continuationSeparator" w:id="0">
    <w:p w14:paraId="09961EAB" w14:textId="77777777" w:rsidR="00220ABB" w:rsidRDefault="00220ABB" w:rsidP="00071F3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ktivGrotesk-Regular">
    <w:panose1 w:val="020B0504020202020204"/>
    <w:charset w:val="00"/>
    <w:family w:val="swiss"/>
    <w:notTrueType/>
    <w:pitch w:val="variable"/>
    <w:sig w:usb0="A00002AF" w:usb1="5000205B" w:usb2="00000000" w:usb3="00000000" w:csb0="0000009F" w:csb1="00000000"/>
  </w:font>
  <w:font w:name="AktivGrotesk-MediumItalic">
    <w:panose1 w:val="020B0604020202090204"/>
    <w:charset w:val="00"/>
    <w:family w:val="swiss"/>
    <w:notTrueType/>
    <w:pitch w:val="variable"/>
    <w:sig w:usb0="A00002AF" w:usb1="5000205B" w:usb2="00000000" w:usb3="00000000" w:csb0="0000009F" w:csb1="00000000"/>
  </w:font>
  <w:font w:name="AktivGrotesk-Light">
    <w:panose1 w:val="020B0304020202020204"/>
    <w:charset w:val="00"/>
    <w:family w:val="swiss"/>
    <w:notTrueType/>
    <w:pitch w:val="variable"/>
    <w:sig w:usb0="A00002AF" w:usb1="5000205B" w:usb2="00000000" w:usb3="00000000" w:csb0="0000009F" w:csb1="00000000"/>
  </w:font>
  <w:font w:name="AktivGrotesk-Bold">
    <w:panose1 w:val="020B0804020202020204"/>
    <w:charset w:val="00"/>
    <w:family w:val="swiss"/>
    <w:notTrueType/>
    <w:pitch w:val="variable"/>
    <w:sig w:usb0="A00002AF" w:usb1="5000205B" w:usb2="00000000" w:usb3="00000000" w:csb0="0000009F" w:csb1="00000000"/>
  </w:font>
  <w:font w:name="Aktiv Grotesk">
    <w:altName w:val="Arial"/>
    <w:charset w:val="00"/>
    <w:family w:val="swiss"/>
    <w:pitch w:val="variable"/>
    <w:sig w:usb0="00000001" w:usb1="5000205B" w:usb2="00000000" w:usb3="00000000" w:csb0="00000093" w:csb1="00000000"/>
  </w:font>
  <w:font w:name="AktivGrotesk-Medium">
    <w:panose1 w:val="020B0604020202020204"/>
    <w:charset w:val="00"/>
    <w:family w:val="swiss"/>
    <w:notTrueType/>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3834A" w14:textId="1BCDDE82" w:rsidR="00FE30D9" w:rsidRPr="000C191D" w:rsidRDefault="00FE30D9">
    <w:pPr>
      <w:pStyle w:val="Piedepgina"/>
    </w:pPr>
    <w:r>
      <w:rPr>
        <w:noProof/>
        <w:lang w:eastAsia="ca-ES"/>
      </w:rPr>
      <mc:AlternateContent>
        <mc:Choice Requires="wps">
          <w:drawing>
            <wp:anchor distT="45720" distB="45720" distL="114300" distR="114300" simplePos="0" relativeHeight="251664384" behindDoc="0" locked="0" layoutInCell="1" allowOverlap="1" wp14:anchorId="7F4E3073" wp14:editId="75A5AD40">
              <wp:simplePos x="0" y="0"/>
              <wp:positionH relativeFrom="column">
                <wp:posOffset>-90170</wp:posOffset>
              </wp:positionH>
              <wp:positionV relativeFrom="paragraph">
                <wp:posOffset>-21751</wp:posOffset>
              </wp:positionV>
              <wp:extent cx="5201392" cy="409432"/>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1392" cy="409432"/>
                      </a:xfrm>
                      <a:prstGeom prst="rect">
                        <a:avLst/>
                      </a:prstGeom>
                      <a:noFill/>
                      <a:ln w="9525">
                        <a:noFill/>
                        <a:miter lim="800000"/>
                        <a:headEnd/>
                        <a:tailEnd/>
                      </a:ln>
                    </wps:spPr>
                    <wps:txbx>
                      <w:txbxContent>
                        <w:p w14:paraId="389F4AA7" w14:textId="77777777" w:rsidR="00FE30D9" w:rsidRPr="004C7ED4" w:rsidRDefault="00FE30D9">
                          <w:pPr>
                            <w:rPr>
                              <w:rFonts w:ascii="AktivGrotesk-Light" w:hAnsi="AktivGrotesk-Light"/>
                              <w:color w:val="FFFFFF" w:themeColor="background1"/>
                              <w:sz w:val="13"/>
                              <w:szCs w:val="13"/>
                            </w:rPr>
                          </w:pPr>
                          <w:r w:rsidRPr="004C7ED4">
                            <w:rPr>
                              <w:rFonts w:ascii="AktivGrotesk-Light" w:hAnsi="AktivGrotesk-Light"/>
                              <w:color w:val="FFFFFF" w:themeColor="background1"/>
                              <w:sz w:val="13"/>
                              <w:szCs w:val="13"/>
                            </w:rPr>
                            <w:t>Consorci Corporació Sanitària Parc Taulí de Sabadell, ACORD GOV/133/2022, de 28 de juny. DOGC núm.8699. NIF Q-5850005-I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60197106">
            <v:shapetype id="_x0000_t202" coordsize="21600,21600" o:spt="202" path="m,l,21600r21600,l21600,xe" w14:anchorId="7F4E3073">
              <v:stroke joinstyle="miter"/>
              <v:path gradientshapeok="t" o:connecttype="rect"/>
            </v:shapetype>
            <v:shape id="_x0000_s1027" style="position:absolute;left:0;text-align:left;margin-left:-7.1pt;margin-top:-1.7pt;width:409.55pt;height:32.2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">
              <v:textbox>
                <w:txbxContent>
                  <w:p w:rsidRPr="004C7ED4" w:rsidR="000D7352" w:rsidRDefault="000D7352" w14:paraId="3EA6E4B7" w14:textId="77777777">
                    <w:pPr>
                      <w:rPr>
                        <w:rFonts w:ascii="AktivGrotesk-Light" w:hAnsi="AktivGrotesk-Light"/>
                        <w:color w:val="FFFFFF" w:themeColor="background1"/>
                        <w:sz w:val="13"/>
                        <w:szCs w:val="13"/>
                      </w:rPr>
                    </w:pPr>
                    <w:r w:rsidRPr="004C7ED4">
                      <w:rPr>
                        <w:rFonts w:ascii="AktivGrotesk-Light" w:hAnsi="AktivGrotesk-Light"/>
                        <w:color w:val="FFFFFF" w:themeColor="background1"/>
                        <w:sz w:val="13"/>
                        <w:szCs w:val="13"/>
                      </w:rPr>
                      <w:t>Consorci Corporació Sanitària Parc Taulí de Sabadell, ACORD GOV/133/2022, de 28 de juny. DOGC núm.8699. NIF Q-5850005-I</w:t>
                    </w:r>
                  </w:p>
                </w:txbxContent>
              </v:textbox>
            </v:shape>
          </w:pict>
        </mc:Fallback>
      </mc:AlternateContent>
    </w:r>
    <w:r>
      <w:tab/>
    </w:r>
    <w:r>
      <w:tab/>
    </w:r>
    <w:r w:rsidRPr="00356305">
      <w:rPr>
        <w:sz w:val="16"/>
      </w:rPr>
      <w:fldChar w:fldCharType="begin"/>
    </w:r>
    <w:r w:rsidRPr="00356305">
      <w:rPr>
        <w:sz w:val="16"/>
      </w:rPr>
      <w:instrText>PAGE   \* MERGEFORMAT</w:instrText>
    </w:r>
    <w:r w:rsidRPr="00356305">
      <w:rPr>
        <w:sz w:val="16"/>
      </w:rPr>
      <w:fldChar w:fldCharType="separate"/>
    </w:r>
    <w:r w:rsidR="00463374" w:rsidRPr="00463374">
      <w:rPr>
        <w:noProof/>
        <w:sz w:val="16"/>
        <w:lang w:val="es-ES"/>
      </w:rPr>
      <w:t>3</w:t>
    </w:r>
    <w:r w:rsidRPr="00356305">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54069A" w14:textId="77777777" w:rsidR="00220ABB" w:rsidRDefault="00220ABB" w:rsidP="00071F34">
      <w:pPr>
        <w:spacing w:before="0" w:after="0" w:line="240" w:lineRule="auto"/>
      </w:pPr>
      <w:r>
        <w:separator/>
      </w:r>
    </w:p>
  </w:footnote>
  <w:footnote w:type="continuationSeparator" w:id="0">
    <w:p w14:paraId="5EE3EA2A" w14:textId="77777777" w:rsidR="00220ABB" w:rsidRDefault="00220ABB" w:rsidP="00071F3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DA6AF" w14:textId="63072AC6" w:rsidR="00FE30D9" w:rsidRDefault="00FE30D9" w:rsidP="007A56E8">
    <w:pPr>
      <w:pStyle w:val="Encabezado"/>
      <w:tabs>
        <w:tab w:val="clear" w:pos="4252"/>
        <w:tab w:val="clear" w:pos="8504"/>
        <w:tab w:val="left" w:pos="6864"/>
      </w:tabs>
      <w:spacing w:before="0"/>
    </w:pPr>
    <w:r w:rsidRPr="00307FE2">
      <w:rPr>
        <w:noProof/>
        <w:lang w:eastAsia="ca-ES"/>
      </w:rPr>
      <mc:AlternateContent>
        <mc:Choice Requires="wps">
          <w:drawing>
            <wp:anchor distT="0" distB="0" distL="114300" distR="114300" simplePos="0" relativeHeight="251677696" behindDoc="0" locked="0" layoutInCell="1" allowOverlap="1" wp14:anchorId="67E2EA68" wp14:editId="3366AFE0">
              <wp:simplePos x="0" y="0"/>
              <wp:positionH relativeFrom="column">
                <wp:posOffset>3068040</wp:posOffset>
              </wp:positionH>
              <wp:positionV relativeFrom="paragraph">
                <wp:posOffset>77444</wp:posOffset>
              </wp:positionV>
              <wp:extent cx="2924175" cy="0"/>
              <wp:effectExtent l="0" t="0" r="9525" b="19050"/>
              <wp:wrapNone/>
              <wp:docPr id="5" name="Conector recto 5"/>
              <wp:cNvGraphicFramePr/>
              <a:graphic xmlns:a="http://schemas.openxmlformats.org/drawingml/2006/main">
                <a:graphicData uri="http://schemas.microsoft.com/office/word/2010/wordprocessingShape">
                  <wps:wsp>
                    <wps:cNvCnPr/>
                    <wps:spPr>
                      <a:xfrm flipH="1">
                        <a:off x="0" y="0"/>
                        <a:ext cx="29241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w14:anchorId="7D4F6F54">
            <v:line id="Conector recto 5" style="position:absolute;flip:x;z-index:251677696;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strokeweight="1pt" from="241.6pt,6.1pt" to="471.85pt,6.1pt" w14:anchorId="2535F3A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">
              <v:stroke joinstyle="miter"/>
            </v:line>
          </w:pict>
        </mc:Fallback>
      </mc:AlternateContent>
    </w:r>
    <w:r w:rsidRPr="00307FE2">
      <w:rPr>
        <w:noProof/>
        <w:lang w:eastAsia="ca-ES"/>
      </w:rPr>
      <mc:AlternateContent>
        <mc:Choice Requires="wps">
          <w:drawing>
            <wp:anchor distT="45720" distB="45720" distL="114300" distR="114300" simplePos="0" relativeHeight="251675648" behindDoc="0" locked="0" layoutInCell="1" allowOverlap="1" wp14:anchorId="42CFB494" wp14:editId="40228146">
              <wp:simplePos x="0" y="0"/>
              <wp:positionH relativeFrom="column">
                <wp:posOffset>1855470</wp:posOffset>
              </wp:positionH>
              <wp:positionV relativeFrom="paragraph">
                <wp:posOffset>-380365</wp:posOffset>
              </wp:positionV>
              <wp:extent cx="4160520" cy="1025525"/>
              <wp:effectExtent l="0" t="0" r="0" b="3175"/>
              <wp:wrapSquare wrapText="bothSides"/>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0520" cy="1025525"/>
                      </a:xfrm>
                      <a:prstGeom prst="rect">
                        <a:avLst/>
                      </a:prstGeom>
                      <a:noFill/>
                      <a:ln w="9525">
                        <a:noFill/>
                        <a:miter lim="800000"/>
                        <a:headEnd/>
                        <a:tailEnd/>
                      </a:ln>
                    </wps:spPr>
                    <wps:txbx>
                      <w:txbxContent>
                        <w:p w14:paraId="6FF46BA8" w14:textId="4D37BE04" w:rsidR="00FE30D9" w:rsidRPr="000617F8" w:rsidRDefault="00FE30D9" w:rsidP="007A56E8">
                          <w:pPr>
                            <w:spacing w:after="120" w:line="240" w:lineRule="auto"/>
                            <w:jc w:val="right"/>
                            <w:rPr>
                              <w:rFonts w:ascii="AktivGrotesk-Bold" w:hAnsi="AktivGrotesk-Bold"/>
                              <w:sz w:val="24"/>
                              <w:szCs w:val="24"/>
                            </w:rPr>
                          </w:pPr>
                          <w:r w:rsidRPr="000617F8">
                            <w:rPr>
                              <w:rFonts w:ascii="AktivGrotesk-Bold" w:hAnsi="AktivGrotesk-Bold"/>
                              <w:sz w:val="24"/>
                              <w:szCs w:val="24"/>
                            </w:rPr>
                            <w:t xml:space="preserve">Informe de necessitat i idoneïtat – </w:t>
                          </w:r>
                          <w:r>
                            <w:rPr>
                              <w:rFonts w:ascii="AktivGrotesk-Bold" w:hAnsi="AktivGrotesk-Bold"/>
                              <w:sz w:val="24"/>
                              <w:szCs w:val="24"/>
                            </w:rPr>
                            <w:t>SERVEIS</w:t>
                          </w:r>
                        </w:p>
                        <w:p w14:paraId="0ED2EC2B" w14:textId="378E98C5" w:rsidR="00FE30D9" w:rsidRPr="000617F8" w:rsidRDefault="00FE30D9" w:rsidP="007A56E8">
                          <w:pPr>
                            <w:jc w:val="right"/>
                            <w:rPr>
                              <w:szCs w:val="20"/>
                            </w:rPr>
                          </w:pPr>
                          <w:r w:rsidRPr="000617F8">
                            <w:rPr>
                              <w:szCs w:val="20"/>
                            </w:rPr>
                            <w:t>EXPEDIENT SER202</w:t>
                          </w:r>
                          <w:r>
                            <w:rPr>
                              <w:szCs w:val="20"/>
                            </w:rPr>
                            <w:t>6</w:t>
                          </w:r>
                          <w:r w:rsidRPr="000617F8">
                            <w:rPr>
                              <w:szCs w:val="20"/>
                            </w:rPr>
                            <w:t>-</w:t>
                          </w:r>
                          <w:r>
                            <w:rPr>
                              <w:szCs w:val="20"/>
                            </w:rPr>
                            <w:t>002</w:t>
                          </w:r>
                          <w:r w:rsidRPr="000617F8">
                            <w:rPr>
                              <w:szCs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02CA5816">
            <v:shapetype id="_x0000_t202" coordsize="21600,21600" o:spt="202" path="m,l,21600r21600,l21600,xe" w14:anchorId="42CFB494">
              <v:stroke joinstyle="miter"/>
              <v:path gradientshapeok="t" o:connecttype="rect"/>
            </v:shapetype>
            <v:shape id="Cuadro de texto 2" style="position:absolute;left:0;text-align:left;margin-left:146.1pt;margin-top:-29.95pt;width:327.6pt;height:80.7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">
              <v:textbox>
                <w:txbxContent>
                  <w:p w:rsidRPr="000617F8" w:rsidR="000D7352" w:rsidP="007A56E8" w:rsidRDefault="000D7352" w14:paraId="26C54719" w14:textId="4D37BE04">
                    <w:pPr>
                      <w:spacing w:after="120" w:line="240" w:lineRule="auto"/>
                      <w:jc w:val="right"/>
                      <w:rPr>
                        <w:rFonts w:ascii="AktivGrotesk-Bold" w:hAnsi="AktivGrotesk-Bold"/>
                        <w:sz w:val="24"/>
                        <w:szCs w:val="24"/>
                      </w:rPr>
                    </w:pPr>
                    <w:r w:rsidRPr="000617F8">
                      <w:rPr>
                        <w:rFonts w:ascii="AktivGrotesk-Bold" w:hAnsi="AktivGrotesk-Bold"/>
                        <w:sz w:val="24"/>
                        <w:szCs w:val="24"/>
                      </w:rPr>
                      <w:t xml:space="preserve">Informe de necessitat i idoneïtat – </w:t>
                    </w:r>
                    <w:r>
                      <w:rPr>
                        <w:rFonts w:ascii="AktivGrotesk-Bold" w:hAnsi="AktivGrotesk-Bold"/>
                        <w:sz w:val="24"/>
                        <w:szCs w:val="24"/>
                      </w:rPr>
                      <w:t>SERVEIS</w:t>
                    </w:r>
                  </w:p>
                  <w:p w:rsidRPr="000617F8" w:rsidR="000D7352" w:rsidP="007A56E8" w:rsidRDefault="000D7352" w14:paraId="3E0D26FA" w14:textId="378E98C5">
                    <w:pPr>
                      <w:jc w:val="right"/>
                      <w:rPr>
                        <w:szCs w:val="20"/>
                      </w:rPr>
                    </w:pPr>
                    <w:r w:rsidRPr="000617F8">
                      <w:rPr>
                        <w:szCs w:val="20"/>
                      </w:rPr>
                      <w:t>EXPEDIENT SER202</w:t>
                    </w:r>
                    <w:r>
                      <w:rPr>
                        <w:szCs w:val="20"/>
                      </w:rPr>
                      <w:t>6</w:t>
                    </w:r>
                    <w:r w:rsidRPr="000617F8">
                      <w:rPr>
                        <w:szCs w:val="20"/>
                      </w:rPr>
                      <w:t>-</w:t>
                    </w:r>
                    <w:r>
                      <w:rPr>
                        <w:szCs w:val="20"/>
                      </w:rPr>
                      <w:t>002</w:t>
                    </w:r>
                    <w:r w:rsidRPr="000617F8">
                      <w:rPr>
                        <w:szCs w:val="20"/>
                      </w:rPr>
                      <w:t xml:space="preserve"> </w:t>
                    </w:r>
                  </w:p>
                </w:txbxContent>
              </v:textbox>
              <w10:wrap type="square"/>
            </v:shape>
          </w:pict>
        </mc:Fallback>
      </mc:AlternateContent>
    </w:r>
    <w:r>
      <w:rPr>
        <w:noProof/>
        <w:lang w:eastAsia="ca-ES"/>
      </w:rPr>
      <w:drawing>
        <wp:anchor distT="0" distB="0" distL="114300" distR="114300" simplePos="0" relativeHeight="251667456" behindDoc="1" locked="0" layoutInCell="1" allowOverlap="1" wp14:anchorId="41EB95F9" wp14:editId="05E54FDF">
          <wp:simplePos x="0" y="0"/>
          <wp:positionH relativeFrom="column">
            <wp:posOffset>-1241425</wp:posOffset>
          </wp:positionH>
          <wp:positionV relativeFrom="paragraph">
            <wp:posOffset>-2473960</wp:posOffset>
          </wp:positionV>
          <wp:extent cx="4968240" cy="4420235"/>
          <wp:effectExtent l="0" t="0" r="3810" b="0"/>
          <wp:wrapNone/>
          <wp:docPr id="3" name="Imagen 3" descr="IMAGOTIPO MARC MARE TRANS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OTIPO MARC MARE TRANS 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68240" cy="442023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a-ES"/>
      </w:rPr>
      <w:drawing>
        <wp:anchor distT="0" distB="0" distL="114300" distR="114300" simplePos="0" relativeHeight="251673600" behindDoc="0" locked="0" layoutInCell="1" allowOverlap="1" wp14:anchorId="4935CC64" wp14:editId="2FEF02E1">
          <wp:simplePos x="0" y="0"/>
          <wp:positionH relativeFrom="column">
            <wp:posOffset>-628650</wp:posOffset>
          </wp:positionH>
          <wp:positionV relativeFrom="paragraph">
            <wp:posOffset>-55245</wp:posOffset>
          </wp:positionV>
          <wp:extent cx="2173605" cy="593725"/>
          <wp:effectExtent l="0" t="0" r="0" b="0"/>
          <wp:wrapNone/>
          <wp:docPr id="2" name="Imagen 2" descr="MARCA I3PT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RCA I3PT 30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73605" cy="593725"/>
                  </a:xfrm>
                  <a:prstGeom prst="rect">
                    <a:avLst/>
                  </a:prstGeom>
                  <a:noFill/>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D175D"/>
    <w:multiLevelType w:val="hybridMultilevel"/>
    <w:tmpl w:val="E1029BA6"/>
    <w:lvl w:ilvl="0" w:tplc="C8E0BF4E">
      <w:start w:val="1"/>
      <w:numFmt w:val="bullet"/>
      <w:lvlText w:val=""/>
      <w:lvlJc w:val="left"/>
      <w:pPr>
        <w:ind w:left="720" w:hanging="360"/>
      </w:pPr>
      <w:rPr>
        <w:rFonts w:ascii="Wingdings" w:hAnsi="Wingdings" w:hint="default"/>
        <w:color w:val="9B426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A56AAC"/>
    <w:multiLevelType w:val="hybridMultilevel"/>
    <w:tmpl w:val="642AF5F8"/>
    <w:lvl w:ilvl="0" w:tplc="A336CF18">
      <w:start w:val="1"/>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5193EE7"/>
    <w:multiLevelType w:val="hybridMultilevel"/>
    <w:tmpl w:val="BDFCE870"/>
    <w:lvl w:ilvl="0" w:tplc="C8E0BF4E">
      <w:start w:val="1"/>
      <w:numFmt w:val="bullet"/>
      <w:lvlText w:val=""/>
      <w:lvlJc w:val="left"/>
      <w:pPr>
        <w:ind w:left="720" w:hanging="360"/>
      </w:pPr>
      <w:rPr>
        <w:rFonts w:ascii="Wingdings" w:hAnsi="Wingdings" w:hint="default"/>
        <w:color w:val="9B426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69491A"/>
    <w:multiLevelType w:val="hybridMultilevel"/>
    <w:tmpl w:val="73C6104E"/>
    <w:lvl w:ilvl="0" w:tplc="C8E0BF4E">
      <w:start w:val="1"/>
      <w:numFmt w:val="bullet"/>
      <w:lvlText w:val=""/>
      <w:lvlJc w:val="left"/>
      <w:pPr>
        <w:ind w:left="720" w:hanging="360"/>
      </w:pPr>
      <w:rPr>
        <w:rFonts w:ascii="Wingdings" w:hAnsi="Wingdings" w:hint="default"/>
        <w:color w:val="9B426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8903215"/>
    <w:multiLevelType w:val="hybridMultilevel"/>
    <w:tmpl w:val="181A1130"/>
    <w:lvl w:ilvl="0" w:tplc="665EA9B8">
      <w:start w:val="1"/>
      <w:numFmt w:val="lowerLetter"/>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8CE0596"/>
    <w:multiLevelType w:val="hybridMultilevel"/>
    <w:tmpl w:val="C70E12AC"/>
    <w:lvl w:ilvl="0" w:tplc="A0428364">
      <w:start w:val="1"/>
      <w:numFmt w:val="bullet"/>
      <w:lvlText w:val="-"/>
      <w:lvlJc w:val="left"/>
      <w:pPr>
        <w:ind w:left="720" w:hanging="360"/>
      </w:pPr>
      <w:rPr>
        <w:rFonts w:ascii="Verdana" w:hAnsi="Verdana" w:hint="default"/>
      </w:rPr>
    </w:lvl>
    <w:lvl w:ilvl="1" w:tplc="D8B40E5A">
      <w:start w:val="6"/>
      <w:numFmt w:val="bullet"/>
      <w:lvlText w:val="•"/>
      <w:lvlJc w:val="left"/>
      <w:pPr>
        <w:ind w:left="1785" w:hanging="705"/>
      </w:pPr>
      <w:rPr>
        <w:rFonts w:ascii="AktivGrotesk-Regular" w:eastAsiaTheme="minorHAnsi" w:hAnsi="AktivGrotesk-Regular"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ABD1771"/>
    <w:multiLevelType w:val="hybridMultilevel"/>
    <w:tmpl w:val="EC3437FC"/>
    <w:lvl w:ilvl="0" w:tplc="0809000F">
      <w:start w:val="1"/>
      <w:numFmt w:val="decimal"/>
      <w:lvlText w:val="%1."/>
      <w:lvlJc w:val="left"/>
      <w:pPr>
        <w:ind w:left="862" w:hanging="360"/>
      </w:p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7" w15:restartNumberingAfterBreak="0">
    <w:nsid w:val="0C64033B"/>
    <w:multiLevelType w:val="hybridMultilevel"/>
    <w:tmpl w:val="4F607BC6"/>
    <w:lvl w:ilvl="0" w:tplc="4B380492">
      <w:start w:val="17"/>
      <w:numFmt w:val="bullet"/>
      <w:lvlText w:val="-"/>
      <w:lvlJc w:val="left"/>
      <w:pPr>
        <w:ind w:left="720" w:hanging="360"/>
      </w:pPr>
      <w:rPr>
        <w:rFonts w:ascii="Calibri" w:eastAsia="Times New Roman" w:hAnsi="Calibri" w:hint="default"/>
      </w:rPr>
    </w:lvl>
    <w:lvl w:ilvl="1" w:tplc="0C0A000D">
      <w:start w:val="1"/>
      <w:numFmt w:val="bullet"/>
      <w:lvlText w:val=""/>
      <w:lvlJc w:val="left"/>
      <w:pPr>
        <w:ind w:left="1440" w:hanging="360"/>
      </w:pPr>
      <w:rPr>
        <w:rFonts w:ascii="Wingdings" w:hAnsi="Wingdings" w:hint="default"/>
      </w:rPr>
    </w:lvl>
    <w:lvl w:ilvl="2" w:tplc="04030005">
      <w:start w:val="1"/>
      <w:numFmt w:val="bullet"/>
      <w:lvlText w:val=""/>
      <w:lvlJc w:val="left"/>
      <w:pPr>
        <w:ind w:left="2160" w:hanging="360"/>
      </w:pPr>
      <w:rPr>
        <w:rFonts w:ascii="Wingdings" w:hAnsi="Wingdings" w:hint="default"/>
      </w:rPr>
    </w:lvl>
    <w:lvl w:ilvl="3" w:tplc="04030001">
      <w:start w:val="1"/>
      <w:numFmt w:val="bullet"/>
      <w:lvlText w:val=""/>
      <w:lvlJc w:val="left"/>
      <w:pPr>
        <w:ind w:left="2880" w:hanging="360"/>
      </w:pPr>
      <w:rPr>
        <w:rFonts w:ascii="Symbol" w:hAnsi="Symbol" w:hint="default"/>
      </w:rPr>
    </w:lvl>
    <w:lvl w:ilvl="4" w:tplc="04030003">
      <w:start w:val="1"/>
      <w:numFmt w:val="bullet"/>
      <w:lvlText w:val="o"/>
      <w:lvlJc w:val="left"/>
      <w:pPr>
        <w:ind w:left="3600" w:hanging="360"/>
      </w:pPr>
      <w:rPr>
        <w:rFonts w:ascii="Courier New" w:hAnsi="Courier New" w:hint="default"/>
      </w:rPr>
    </w:lvl>
    <w:lvl w:ilvl="5" w:tplc="04030005">
      <w:start w:val="1"/>
      <w:numFmt w:val="bullet"/>
      <w:lvlText w:val=""/>
      <w:lvlJc w:val="left"/>
      <w:pPr>
        <w:ind w:left="4320" w:hanging="360"/>
      </w:pPr>
      <w:rPr>
        <w:rFonts w:ascii="Wingdings" w:hAnsi="Wingdings" w:hint="default"/>
      </w:rPr>
    </w:lvl>
    <w:lvl w:ilvl="6" w:tplc="04030001">
      <w:start w:val="1"/>
      <w:numFmt w:val="bullet"/>
      <w:lvlText w:val=""/>
      <w:lvlJc w:val="left"/>
      <w:pPr>
        <w:ind w:left="5040" w:hanging="360"/>
      </w:pPr>
      <w:rPr>
        <w:rFonts w:ascii="Symbol" w:hAnsi="Symbol" w:hint="default"/>
      </w:rPr>
    </w:lvl>
    <w:lvl w:ilvl="7" w:tplc="04030003">
      <w:start w:val="1"/>
      <w:numFmt w:val="bullet"/>
      <w:lvlText w:val="o"/>
      <w:lvlJc w:val="left"/>
      <w:pPr>
        <w:ind w:left="5760" w:hanging="360"/>
      </w:pPr>
      <w:rPr>
        <w:rFonts w:ascii="Courier New" w:hAnsi="Courier New" w:hint="default"/>
      </w:rPr>
    </w:lvl>
    <w:lvl w:ilvl="8" w:tplc="04030005">
      <w:start w:val="1"/>
      <w:numFmt w:val="bullet"/>
      <w:lvlText w:val=""/>
      <w:lvlJc w:val="left"/>
      <w:pPr>
        <w:ind w:left="6480" w:hanging="360"/>
      </w:pPr>
      <w:rPr>
        <w:rFonts w:ascii="Wingdings" w:hAnsi="Wingdings" w:hint="default"/>
      </w:rPr>
    </w:lvl>
  </w:abstractNum>
  <w:abstractNum w:abstractNumId="8" w15:restartNumberingAfterBreak="0">
    <w:nsid w:val="110064BF"/>
    <w:multiLevelType w:val="hybridMultilevel"/>
    <w:tmpl w:val="59F0DE8A"/>
    <w:lvl w:ilvl="0" w:tplc="C8E0BF4E">
      <w:start w:val="1"/>
      <w:numFmt w:val="bullet"/>
      <w:lvlText w:val=""/>
      <w:lvlJc w:val="left"/>
      <w:pPr>
        <w:ind w:left="720" w:hanging="360"/>
      </w:pPr>
      <w:rPr>
        <w:rFonts w:ascii="Wingdings" w:hAnsi="Wingdings" w:hint="default"/>
        <w:color w:val="9B426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1383795"/>
    <w:multiLevelType w:val="hybridMultilevel"/>
    <w:tmpl w:val="983CC0BA"/>
    <w:lvl w:ilvl="0" w:tplc="C8E0BF4E">
      <w:start w:val="1"/>
      <w:numFmt w:val="bullet"/>
      <w:lvlText w:val=""/>
      <w:lvlJc w:val="left"/>
      <w:pPr>
        <w:ind w:left="360" w:hanging="360"/>
      </w:pPr>
      <w:rPr>
        <w:rFonts w:ascii="Wingdings" w:hAnsi="Wingdings" w:hint="default"/>
        <w:color w:val="9B4266"/>
      </w:rPr>
    </w:lvl>
    <w:lvl w:ilvl="1" w:tplc="C8E0BF4E">
      <w:start w:val="1"/>
      <w:numFmt w:val="bullet"/>
      <w:lvlText w:val=""/>
      <w:lvlJc w:val="left"/>
      <w:pPr>
        <w:ind w:left="1080" w:hanging="360"/>
      </w:pPr>
      <w:rPr>
        <w:rFonts w:ascii="Wingdings" w:hAnsi="Wingdings" w:hint="default"/>
        <w:color w:val="9B4266"/>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2AF03D5"/>
    <w:multiLevelType w:val="hybridMultilevel"/>
    <w:tmpl w:val="6CF0C00A"/>
    <w:lvl w:ilvl="0" w:tplc="C8E0BF4E">
      <w:start w:val="1"/>
      <w:numFmt w:val="bullet"/>
      <w:lvlText w:val=""/>
      <w:lvlJc w:val="left"/>
      <w:pPr>
        <w:ind w:left="720" w:hanging="360"/>
      </w:pPr>
      <w:rPr>
        <w:rFonts w:ascii="Wingdings" w:hAnsi="Wingdings" w:hint="default"/>
        <w:color w:val="9B4266"/>
      </w:rPr>
    </w:lvl>
    <w:lvl w:ilvl="1" w:tplc="C8E0BF4E">
      <w:start w:val="1"/>
      <w:numFmt w:val="bullet"/>
      <w:lvlText w:val=""/>
      <w:lvlJc w:val="left"/>
      <w:pPr>
        <w:ind w:left="1440" w:hanging="360"/>
      </w:pPr>
      <w:rPr>
        <w:rFonts w:ascii="Wingdings" w:hAnsi="Wingdings" w:hint="default"/>
        <w:color w:val="9B4266"/>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36A6D72"/>
    <w:multiLevelType w:val="hybridMultilevel"/>
    <w:tmpl w:val="FE48BDD0"/>
    <w:lvl w:ilvl="0" w:tplc="C8E0BF4E">
      <w:start w:val="1"/>
      <w:numFmt w:val="bullet"/>
      <w:lvlText w:val=""/>
      <w:lvlJc w:val="left"/>
      <w:pPr>
        <w:ind w:left="720" w:hanging="360"/>
      </w:pPr>
      <w:rPr>
        <w:rFonts w:ascii="Wingdings" w:hAnsi="Wingdings" w:hint="default"/>
        <w:color w:val="9B426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5EF38B2"/>
    <w:multiLevelType w:val="hybridMultilevel"/>
    <w:tmpl w:val="8310761C"/>
    <w:lvl w:ilvl="0" w:tplc="C8E0BF4E">
      <w:start w:val="1"/>
      <w:numFmt w:val="bullet"/>
      <w:lvlText w:val=""/>
      <w:lvlJc w:val="left"/>
      <w:pPr>
        <w:ind w:left="720" w:hanging="360"/>
      </w:pPr>
      <w:rPr>
        <w:rFonts w:ascii="Wingdings" w:hAnsi="Wingdings" w:hint="default"/>
        <w:color w:val="9B426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7694B78"/>
    <w:multiLevelType w:val="hybridMultilevel"/>
    <w:tmpl w:val="A5F65C34"/>
    <w:lvl w:ilvl="0" w:tplc="7C80D43C">
      <w:start w:val="4"/>
      <w:numFmt w:val="bullet"/>
      <w:lvlText w:val="-"/>
      <w:lvlJc w:val="left"/>
      <w:pPr>
        <w:ind w:left="720" w:hanging="360"/>
      </w:pPr>
      <w:rPr>
        <w:rFonts w:ascii="AktivGrotesk-Regular" w:eastAsiaTheme="minorHAnsi" w:hAnsi="AktivGrotesk-Regular"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8E36737"/>
    <w:multiLevelType w:val="multilevel"/>
    <w:tmpl w:val="E6920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A322C83"/>
    <w:multiLevelType w:val="hybridMultilevel"/>
    <w:tmpl w:val="C35C2D64"/>
    <w:lvl w:ilvl="0" w:tplc="C8E0BF4E">
      <w:start w:val="1"/>
      <w:numFmt w:val="bullet"/>
      <w:lvlText w:val=""/>
      <w:lvlJc w:val="left"/>
      <w:pPr>
        <w:ind w:left="720" w:hanging="360"/>
      </w:pPr>
      <w:rPr>
        <w:rFonts w:ascii="Wingdings" w:hAnsi="Wingdings" w:hint="default"/>
        <w:color w:val="9B426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D8A701E"/>
    <w:multiLevelType w:val="hybridMultilevel"/>
    <w:tmpl w:val="FCCEFAA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7" w15:restartNumberingAfterBreak="0">
    <w:nsid w:val="287F3A8B"/>
    <w:multiLevelType w:val="hybridMultilevel"/>
    <w:tmpl w:val="2F08A15A"/>
    <w:lvl w:ilvl="0" w:tplc="C8E0BF4E">
      <w:start w:val="1"/>
      <w:numFmt w:val="bullet"/>
      <w:lvlText w:val=""/>
      <w:lvlJc w:val="left"/>
      <w:pPr>
        <w:ind w:left="720" w:hanging="360"/>
      </w:pPr>
      <w:rPr>
        <w:rFonts w:ascii="Wingdings" w:hAnsi="Wingdings" w:hint="default"/>
        <w:color w:val="9B426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9572202"/>
    <w:multiLevelType w:val="hybridMultilevel"/>
    <w:tmpl w:val="A8729A9C"/>
    <w:lvl w:ilvl="0" w:tplc="C8E0BF4E">
      <w:start w:val="1"/>
      <w:numFmt w:val="bullet"/>
      <w:lvlText w:val=""/>
      <w:lvlJc w:val="left"/>
      <w:pPr>
        <w:ind w:left="720" w:hanging="360"/>
      </w:pPr>
      <w:rPr>
        <w:rFonts w:ascii="Wingdings" w:hAnsi="Wingdings" w:hint="default"/>
        <w:color w:val="9B426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B692856"/>
    <w:multiLevelType w:val="hybridMultilevel"/>
    <w:tmpl w:val="62B2A6F2"/>
    <w:lvl w:ilvl="0" w:tplc="C8E0BF4E">
      <w:start w:val="1"/>
      <w:numFmt w:val="bullet"/>
      <w:lvlText w:val=""/>
      <w:lvlJc w:val="left"/>
      <w:pPr>
        <w:ind w:left="1080" w:hanging="360"/>
      </w:pPr>
      <w:rPr>
        <w:rFonts w:ascii="Wingdings" w:hAnsi="Wingdings" w:hint="default"/>
        <w:color w:val="9B4266"/>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2D1116EC"/>
    <w:multiLevelType w:val="multilevel"/>
    <w:tmpl w:val="0A2C74D0"/>
    <w:lvl w:ilvl="0">
      <w:start w:val="1"/>
      <w:numFmt w:val="bullet"/>
      <w:lvlText w:val=""/>
      <w:lvlJc w:val="left"/>
      <w:pPr>
        <w:tabs>
          <w:tab w:val="num" w:pos="720"/>
        </w:tabs>
        <w:ind w:left="720" w:hanging="360"/>
      </w:pPr>
      <w:rPr>
        <w:rFonts w:ascii="Wingdings" w:hAnsi="Wingdings" w:hint="default"/>
        <w:color w:val="9B4266"/>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F7D0928"/>
    <w:multiLevelType w:val="hybridMultilevel"/>
    <w:tmpl w:val="53E29438"/>
    <w:lvl w:ilvl="0" w:tplc="F850A2A0">
      <w:start w:val="1"/>
      <w:numFmt w:val="decimal"/>
      <w:lvlText w:val="%1."/>
      <w:lvlJc w:val="left"/>
      <w:pPr>
        <w:ind w:left="502" w:hanging="360"/>
      </w:pPr>
      <w:rPr>
        <w:b/>
        <w:color w:val="auto"/>
        <w:sz w:val="24"/>
        <w:szCs w:val="24"/>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2" w15:restartNumberingAfterBreak="0">
    <w:nsid w:val="355E02CC"/>
    <w:multiLevelType w:val="hybridMultilevel"/>
    <w:tmpl w:val="0632302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6DE0F1C"/>
    <w:multiLevelType w:val="hybridMultilevel"/>
    <w:tmpl w:val="BF8A985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38D511E5"/>
    <w:multiLevelType w:val="hybridMultilevel"/>
    <w:tmpl w:val="411AE26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39D15600"/>
    <w:multiLevelType w:val="hybridMultilevel"/>
    <w:tmpl w:val="2D987EEA"/>
    <w:lvl w:ilvl="0" w:tplc="21A4187E">
      <w:start w:val="6"/>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A0B07F4"/>
    <w:multiLevelType w:val="hybridMultilevel"/>
    <w:tmpl w:val="80245956"/>
    <w:lvl w:ilvl="0" w:tplc="C8E0BF4E">
      <w:start w:val="1"/>
      <w:numFmt w:val="bullet"/>
      <w:lvlText w:val=""/>
      <w:lvlJc w:val="left"/>
      <w:pPr>
        <w:ind w:left="360" w:hanging="360"/>
      </w:pPr>
      <w:rPr>
        <w:rFonts w:ascii="Wingdings" w:hAnsi="Wingdings" w:hint="default"/>
        <w:color w:val="9B426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3E306B3F"/>
    <w:multiLevelType w:val="hybridMultilevel"/>
    <w:tmpl w:val="39DC39BC"/>
    <w:lvl w:ilvl="0" w:tplc="C8E0BF4E">
      <w:start w:val="1"/>
      <w:numFmt w:val="bullet"/>
      <w:lvlText w:val=""/>
      <w:lvlJc w:val="left"/>
      <w:pPr>
        <w:ind w:left="720" w:hanging="360"/>
      </w:pPr>
      <w:rPr>
        <w:rFonts w:ascii="Wingdings" w:hAnsi="Wingdings" w:hint="default"/>
        <w:color w:val="9B426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F7661C4"/>
    <w:multiLevelType w:val="hybridMultilevel"/>
    <w:tmpl w:val="B1A81898"/>
    <w:lvl w:ilvl="0" w:tplc="C8E0BF4E">
      <w:start w:val="1"/>
      <w:numFmt w:val="bullet"/>
      <w:lvlText w:val=""/>
      <w:lvlJc w:val="left"/>
      <w:pPr>
        <w:ind w:left="720" w:hanging="360"/>
      </w:pPr>
      <w:rPr>
        <w:rFonts w:ascii="Wingdings" w:hAnsi="Wingdings" w:hint="default"/>
        <w:color w:val="9B426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141103F"/>
    <w:multiLevelType w:val="hybridMultilevel"/>
    <w:tmpl w:val="4B3A5E54"/>
    <w:lvl w:ilvl="0" w:tplc="E28E105E">
      <w:numFmt w:val="bullet"/>
      <w:lvlText w:val="-"/>
      <w:lvlJc w:val="left"/>
      <w:pPr>
        <w:ind w:left="720" w:hanging="360"/>
      </w:pPr>
      <w:rPr>
        <w:rFonts w:ascii="AktivGrotesk-Regular" w:eastAsiaTheme="minorHAnsi" w:hAnsi="AktivGrotesk-Regular"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0" w15:restartNumberingAfterBreak="0">
    <w:nsid w:val="496E397C"/>
    <w:multiLevelType w:val="hybridMultilevel"/>
    <w:tmpl w:val="BF92DBA8"/>
    <w:lvl w:ilvl="0" w:tplc="665EA9B8">
      <w:start w:val="1"/>
      <w:numFmt w:val="lowerLetter"/>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C3834A4"/>
    <w:multiLevelType w:val="hybridMultilevel"/>
    <w:tmpl w:val="4CF261C0"/>
    <w:lvl w:ilvl="0" w:tplc="C8E0BF4E">
      <w:start w:val="1"/>
      <w:numFmt w:val="bullet"/>
      <w:lvlText w:val=""/>
      <w:lvlJc w:val="left"/>
      <w:pPr>
        <w:ind w:left="360" w:hanging="360"/>
      </w:pPr>
      <w:rPr>
        <w:rFonts w:ascii="Wingdings" w:hAnsi="Wingdings" w:hint="default"/>
        <w:color w:val="9B426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55281B47"/>
    <w:multiLevelType w:val="hybridMultilevel"/>
    <w:tmpl w:val="4AF88C7C"/>
    <w:lvl w:ilvl="0" w:tplc="C8E0BF4E">
      <w:start w:val="1"/>
      <w:numFmt w:val="bullet"/>
      <w:lvlText w:val=""/>
      <w:lvlJc w:val="left"/>
      <w:pPr>
        <w:ind w:left="720" w:hanging="360"/>
      </w:pPr>
      <w:rPr>
        <w:rFonts w:ascii="Wingdings" w:hAnsi="Wingdings" w:hint="default"/>
        <w:color w:val="9B426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8CB2CED"/>
    <w:multiLevelType w:val="hybridMultilevel"/>
    <w:tmpl w:val="858CAC42"/>
    <w:lvl w:ilvl="0" w:tplc="C8E0BF4E">
      <w:start w:val="1"/>
      <w:numFmt w:val="bullet"/>
      <w:lvlText w:val=""/>
      <w:lvlJc w:val="left"/>
      <w:pPr>
        <w:ind w:left="720" w:hanging="360"/>
      </w:pPr>
      <w:rPr>
        <w:rFonts w:ascii="Wingdings" w:hAnsi="Wingdings" w:hint="default"/>
        <w:color w:val="9B426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9240AD5"/>
    <w:multiLevelType w:val="hybridMultilevel"/>
    <w:tmpl w:val="5DF2963C"/>
    <w:lvl w:ilvl="0" w:tplc="C8E0BF4E">
      <w:start w:val="1"/>
      <w:numFmt w:val="bullet"/>
      <w:lvlText w:val=""/>
      <w:lvlJc w:val="left"/>
      <w:pPr>
        <w:ind w:left="720" w:hanging="360"/>
      </w:pPr>
      <w:rPr>
        <w:rFonts w:ascii="Wingdings" w:hAnsi="Wingdings" w:hint="default"/>
        <w:color w:val="9B426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44A34C8"/>
    <w:multiLevelType w:val="hybridMultilevel"/>
    <w:tmpl w:val="1266285E"/>
    <w:lvl w:ilvl="0" w:tplc="36EC721C">
      <w:start w:val="1"/>
      <w:numFmt w:val="bullet"/>
      <w:pStyle w:val="Prrafodelista"/>
      <w:lvlText w:val=""/>
      <w:lvlJc w:val="left"/>
      <w:pPr>
        <w:ind w:left="1211" w:hanging="360"/>
      </w:pPr>
      <w:rPr>
        <w:rFonts w:ascii="Wingdings" w:hAnsi="Wingdings" w:hint="default"/>
        <w:color w:val="4A8BA5"/>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6" w15:restartNumberingAfterBreak="0">
    <w:nsid w:val="68670896"/>
    <w:multiLevelType w:val="hybridMultilevel"/>
    <w:tmpl w:val="32EE2DE4"/>
    <w:lvl w:ilvl="0" w:tplc="C8E0BF4E">
      <w:start w:val="1"/>
      <w:numFmt w:val="bullet"/>
      <w:lvlText w:val=""/>
      <w:lvlJc w:val="left"/>
      <w:pPr>
        <w:ind w:left="720" w:hanging="360"/>
      </w:pPr>
      <w:rPr>
        <w:rFonts w:ascii="Wingdings" w:hAnsi="Wingdings" w:hint="default"/>
        <w:color w:val="9B4266"/>
      </w:rPr>
    </w:lvl>
    <w:lvl w:ilvl="1" w:tplc="C8E0BF4E">
      <w:start w:val="1"/>
      <w:numFmt w:val="bullet"/>
      <w:lvlText w:val=""/>
      <w:lvlJc w:val="left"/>
      <w:pPr>
        <w:ind w:left="1440" w:hanging="360"/>
      </w:pPr>
      <w:rPr>
        <w:rFonts w:ascii="Wingdings" w:hAnsi="Wingdings" w:hint="default"/>
        <w:color w:val="9B4266"/>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6B12F04"/>
    <w:multiLevelType w:val="hybridMultilevel"/>
    <w:tmpl w:val="CE66BC20"/>
    <w:lvl w:ilvl="0" w:tplc="C8E0BF4E">
      <w:start w:val="1"/>
      <w:numFmt w:val="bullet"/>
      <w:lvlText w:val=""/>
      <w:lvlJc w:val="left"/>
      <w:pPr>
        <w:ind w:left="720" w:hanging="360"/>
      </w:pPr>
      <w:rPr>
        <w:rFonts w:ascii="Wingdings" w:hAnsi="Wingdings" w:hint="default"/>
        <w:color w:val="9B426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94C2EDC"/>
    <w:multiLevelType w:val="hybridMultilevel"/>
    <w:tmpl w:val="B56EB4B6"/>
    <w:lvl w:ilvl="0" w:tplc="C8E0BF4E">
      <w:start w:val="1"/>
      <w:numFmt w:val="bullet"/>
      <w:lvlText w:val=""/>
      <w:lvlJc w:val="left"/>
      <w:pPr>
        <w:ind w:left="720" w:hanging="360"/>
      </w:pPr>
      <w:rPr>
        <w:rFonts w:ascii="Wingdings" w:hAnsi="Wingdings" w:hint="default"/>
        <w:color w:val="9B4266"/>
      </w:rPr>
    </w:lvl>
    <w:lvl w:ilvl="1" w:tplc="C8E0BF4E">
      <w:start w:val="1"/>
      <w:numFmt w:val="bullet"/>
      <w:lvlText w:val=""/>
      <w:lvlJc w:val="left"/>
      <w:pPr>
        <w:ind w:left="1440" w:hanging="360"/>
      </w:pPr>
      <w:rPr>
        <w:rFonts w:ascii="Wingdings" w:hAnsi="Wingdings" w:hint="default"/>
        <w:color w:val="9B4266"/>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ADB6D6A"/>
    <w:multiLevelType w:val="hybridMultilevel"/>
    <w:tmpl w:val="75A22C70"/>
    <w:lvl w:ilvl="0" w:tplc="04030001">
      <w:start w:val="1"/>
      <w:numFmt w:val="bullet"/>
      <w:lvlText w:val=""/>
      <w:lvlJc w:val="left"/>
      <w:pPr>
        <w:ind w:left="502"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5"/>
  </w:num>
  <w:num w:numId="2">
    <w:abstractNumId w:val="21"/>
  </w:num>
  <w:num w:numId="3">
    <w:abstractNumId w:val="13"/>
  </w:num>
  <w:num w:numId="4">
    <w:abstractNumId w:val="1"/>
  </w:num>
  <w:num w:numId="5">
    <w:abstractNumId w:val="29"/>
  </w:num>
  <w:num w:numId="6">
    <w:abstractNumId w:val="6"/>
  </w:num>
  <w:num w:numId="7">
    <w:abstractNumId w:val="7"/>
  </w:num>
  <w:num w:numId="8">
    <w:abstractNumId w:val="5"/>
  </w:num>
  <w:num w:numId="9">
    <w:abstractNumId w:val="14"/>
  </w:num>
  <w:num w:numId="10">
    <w:abstractNumId w:val="17"/>
  </w:num>
  <w:num w:numId="11">
    <w:abstractNumId w:val="36"/>
  </w:num>
  <w:num w:numId="12">
    <w:abstractNumId w:val="20"/>
  </w:num>
  <w:num w:numId="13">
    <w:abstractNumId w:val="27"/>
  </w:num>
  <w:num w:numId="14">
    <w:abstractNumId w:val="38"/>
  </w:num>
  <w:num w:numId="15">
    <w:abstractNumId w:val="32"/>
  </w:num>
  <w:num w:numId="16">
    <w:abstractNumId w:val="10"/>
  </w:num>
  <w:num w:numId="17">
    <w:abstractNumId w:val="18"/>
  </w:num>
  <w:num w:numId="18">
    <w:abstractNumId w:val="34"/>
  </w:num>
  <w:num w:numId="19">
    <w:abstractNumId w:val="8"/>
  </w:num>
  <w:num w:numId="20">
    <w:abstractNumId w:val="28"/>
  </w:num>
  <w:num w:numId="21">
    <w:abstractNumId w:val="35"/>
  </w:num>
  <w:num w:numId="22">
    <w:abstractNumId w:val="3"/>
  </w:num>
  <w:num w:numId="23">
    <w:abstractNumId w:val="12"/>
  </w:num>
  <w:num w:numId="24">
    <w:abstractNumId w:val="33"/>
  </w:num>
  <w:num w:numId="25">
    <w:abstractNumId w:val="11"/>
  </w:num>
  <w:num w:numId="26">
    <w:abstractNumId w:val="0"/>
  </w:num>
  <w:num w:numId="27">
    <w:abstractNumId w:val="15"/>
  </w:num>
  <w:num w:numId="28">
    <w:abstractNumId w:val="9"/>
  </w:num>
  <w:num w:numId="29">
    <w:abstractNumId w:val="2"/>
  </w:num>
  <w:num w:numId="30">
    <w:abstractNumId w:val="26"/>
  </w:num>
  <w:num w:numId="31">
    <w:abstractNumId w:val="37"/>
  </w:num>
  <w:num w:numId="32">
    <w:abstractNumId w:val="31"/>
  </w:num>
  <w:num w:numId="33">
    <w:abstractNumId w:val="19"/>
  </w:num>
  <w:num w:numId="34">
    <w:abstractNumId w:val="25"/>
  </w:num>
  <w:num w:numId="35">
    <w:abstractNumId w:val="22"/>
  </w:num>
  <w:num w:numId="36">
    <w:abstractNumId w:val="30"/>
  </w:num>
  <w:num w:numId="37">
    <w:abstractNumId w:val="4"/>
  </w:num>
  <w:num w:numId="38">
    <w:abstractNumId w:val="16"/>
  </w:num>
  <w:num w:numId="39">
    <w:abstractNumId w:val="24"/>
  </w:num>
  <w:num w:numId="40">
    <w:abstractNumId w:val="23"/>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076"/>
    <w:rsid w:val="00016B39"/>
    <w:rsid w:val="0002375A"/>
    <w:rsid w:val="0003167D"/>
    <w:rsid w:val="0003700E"/>
    <w:rsid w:val="000441E8"/>
    <w:rsid w:val="00046CD8"/>
    <w:rsid w:val="00050E92"/>
    <w:rsid w:val="00060787"/>
    <w:rsid w:val="000617F8"/>
    <w:rsid w:val="00071F34"/>
    <w:rsid w:val="0008388A"/>
    <w:rsid w:val="00091697"/>
    <w:rsid w:val="000A7D85"/>
    <w:rsid w:val="000B535C"/>
    <w:rsid w:val="000C191D"/>
    <w:rsid w:val="000C680C"/>
    <w:rsid w:val="000D21B8"/>
    <w:rsid w:val="000D32B9"/>
    <w:rsid w:val="000D7352"/>
    <w:rsid w:val="000E3EB7"/>
    <w:rsid w:val="000F20EF"/>
    <w:rsid w:val="000F2890"/>
    <w:rsid w:val="000F3CBE"/>
    <w:rsid w:val="0010396D"/>
    <w:rsid w:val="00113803"/>
    <w:rsid w:val="001258FE"/>
    <w:rsid w:val="00135C83"/>
    <w:rsid w:val="00162273"/>
    <w:rsid w:val="00174C8C"/>
    <w:rsid w:val="00175E27"/>
    <w:rsid w:val="001A32AA"/>
    <w:rsid w:val="001C6437"/>
    <w:rsid w:val="00201422"/>
    <w:rsid w:val="00220ABB"/>
    <w:rsid w:val="00222C71"/>
    <w:rsid w:val="00223ECD"/>
    <w:rsid w:val="0022660D"/>
    <w:rsid w:val="00227F82"/>
    <w:rsid w:val="00233DB8"/>
    <w:rsid w:val="00255859"/>
    <w:rsid w:val="00261D9D"/>
    <w:rsid w:val="00263272"/>
    <w:rsid w:val="00283C67"/>
    <w:rsid w:val="00284AB8"/>
    <w:rsid w:val="002853BE"/>
    <w:rsid w:val="002A0056"/>
    <w:rsid w:val="002B41F5"/>
    <w:rsid w:val="002C14D2"/>
    <w:rsid w:val="002C26E4"/>
    <w:rsid w:val="002D01E2"/>
    <w:rsid w:val="002F6C73"/>
    <w:rsid w:val="00307E15"/>
    <w:rsid w:val="00317F1F"/>
    <w:rsid w:val="00333C49"/>
    <w:rsid w:val="00355CFB"/>
    <w:rsid w:val="00356305"/>
    <w:rsid w:val="003749E3"/>
    <w:rsid w:val="003B4764"/>
    <w:rsid w:val="003F2874"/>
    <w:rsid w:val="00401F91"/>
    <w:rsid w:val="00404F89"/>
    <w:rsid w:val="00406F6E"/>
    <w:rsid w:val="004316E7"/>
    <w:rsid w:val="00443A3E"/>
    <w:rsid w:val="00463374"/>
    <w:rsid w:val="004662D7"/>
    <w:rsid w:val="00473005"/>
    <w:rsid w:val="00473C85"/>
    <w:rsid w:val="00495AC4"/>
    <w:rsid w:val="004B41A6"/>
    <w:rsid w:val="004C7ED4"/>
    <w:rsid w:val="00530DF5"/>
    <w:rsid w:val="00535F13"/>
    <w:rsid w:val="00581AAC"/>
    <w:rsid w:val="005901D5"/>
    <w:rsid w:val="005B2483"/>
    <w:rsid w:val="005B2EAF"/>
    <w:rsid w:val="005E3438"/>
    <w:rsid w:val="00615DF3"/>
    <w:rsid w:val="0062487F"/>
    <w:rsid w:val="00657DFC"/>
    <w:rsid w:val="006659E4"/>
    <w:rsid w:val="00670511"/>
    <w:rsid w:val="006732B1"/>
    <w:rsid w:val="0069551F"/>
    <w:rsid w:val="006B2475"/>
    <w:rsid w:val="006C2554"/>
    <w:rsid w:val="006C678B"/>
    <w:rsid w:val="006D3CCD"/>
    <w:rsid w:val="006E3B74"/>
    <w:rsid w:val="007048AC"/>
    <w:rsid w:val="00742674"/>
    <w:rsid w:val="00744303"/>
    <w:rsid w:val="007512AA"/>
    <w:rsid w:val="007746F6"/>
    <w:rsid w:val="00776BDC"/>
    <w:rsid w:val="00790D60"/>
    <w:rsid w:val="007A56E8"/>
    <w:rsid w:val="007C67B5"/>
    <w:rsid w:val="007D711B"/>
    <w:rsid w:val="007E2A69"/>
    <w:rsid w:val="00812440"/>
    <w:rsid w:val="008125A5"/>
    <w:rsid w:val="0084398B"/>
    <w:rsid w:val="00880696"/>
    <w:rsid w:val="008A4998"/>
    <w:rsid w:val="008C2572"/>
    <w:rsid w:val="008D2A6B"/>
    <w:rsid w:val="008E072C"/>
    <w:rsid w:val="0093662A"/>
    <w:rsid w:val="009709A9"/>
    <w:rsid w:val="009771FD"/>
    <w:rsid w:val="00977D4C"/>
    <w:rsid w:val="0099502A"/>
    <w:rsid w:val="009A28E9"/>
    <w:rsid w:val="009B418F"/>
    <w:rsid w:val="009B4943"/>
    <w:rsid w:val="009B632B"/>
    <w:rsid w:val="009B6380"/>
    <w:rsid w:val="00A05B9C"/>
    <w:rsid w:val="00A077EF"/>
    <w:rsid w:val="00A320B0"/>
    <w:rsid w:val="00A32784"/>
    <w:rsid w:val="00A47F41"/>
    <w:rsid w:val="00A50E2B"/>
    <w:rsid w:val="00A52008"/>
    <w:rsid w:val="00A527CC"/>
    <w:rsid w:val="00A54670"/>
    <w:rsid w:val="00AD0C57"/>
    <w:rsid w:val="00AD503B"/>
    <w:rsid w:val="00AD6293"/>
    <w:rsid w:val="00AE2E16"/>
    <w:rsid w:val="00B02FAE"/>
    <w:rsid w:val="00B14CB8"/>
    <w:rsid w:val="00B21B69"/>
    <w:rsid w:val="00B26E0F"/>
    <w:rsid w:val="00B349C9"/>
    <w:rsid w:val="00B35243"/>
    <w:rsid w:val="00B40025"/>
    <w:rsid w:val="00B675C0"/>
    <w:rsid w:val="00BA1302"/>
    <w:rsid w:val="00BA292C"/>
    <w:rsid w:val="00BB0E39"/>
    <w:rsid w:val="00BB767F"/>
    <w:rsid w:val="00BC043D"/>
    <w:rsid w:val="00BD5F51"/>
    <w:rsid w:val="00C0133D"/>
    <w:rsid w:val="00C22E43"/>
    <w:rsid w:val="00C32E59"/>
    <w:rsid w:val="00C8678B"/>
    <w:rsid w:val="00CA6634"/>
    <w:rsid w:val="00CB483B"/>
    <w:rsid w:val="00CD0DF7"/>
    <w:rsid w:val="00D076BC"/>
    <w:rsid w:val="00D33D81"/>
    <w:rsid w:val="00D52D68"/>
    <w:rsid w:val="00D53562"/>
    <w:rsid w:val="00D6002B"/>
    <w:rsid w:val="00D645DF"/>
    <w:rsid w:val="00D70FD2"/>
    <w:rsid w:val="00DC7B62"/>
    <w:rsid w:val="00E32F37"/>
    <w:rsid w:val="00E36104"/>
    <w:rsid w:val="00E52586"/>
    <w:rsid w:val="00E95076"/>
    <w:rsid w:val="00EA270D"/>
    <w:rsid w:val="00EA6771"/>
    <w:rsid w:val="00ED1C3D"/>
    <w:rsid w:val="00EE26AF"/>
    <w:rsid w:val="00EE34DE"/>
    <w:rsid w:val="00EF085A"/>
    <w:rsid w:val="00EF5F1D"/>
    <w:rsid w:val="00F0525B"/>
    <w:rsid w:val="00F05DBE"/>
    <w:rsid w:val="00F40AFD"/>
    <w:rsid w:val="00F42D92"/>
    <w:rsid w:val="00F959C6"/>
    <w:rsid w:val="00FA50AC"/>
    <w:rsid w:val="00FB4894"/>
    <w:rsid w:val="00FD5AB9"/>
    <w:rsid w:val="00FE30D9"/>
    <w:rsid w:val="00FE7231"/>
    <w:rsid w:val="00FF0D42"/>
    <w:rsid w:val="2B5DA24C"/>
    <w:rsid w:val="31296F67"/>
    <w:rsid w:val="6054050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4540FAE7"/>
  <w14:defaultImageDpi w14:val="330"/>
  <w15:chartTrackingRefBased/>
  <w15:docId w15:val="{6737DDF4-D23F-477E-9C02-804899523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14D2"/>
    <w:pPr>
      <w:spacing w:before="240" w:after="240"/>
      <w:jc w:val="both"/>
    </w:pPr>
    <w:rPr>
      <w:rFonts w:ascii="AktivGrotesk-Regular" w:hAnsi="AktivGrotesk-Regul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1F3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71F34"/>
  </w:style>
  <w:style w:type="paragraph" w:styleId="Piedepgina">
    <w:name w:val="footer"/>
    <w:basedOn w:val="Normal"/>
    <w:link w:val="PiedepginaCar"/>
    <w:uiPriority w:val="99"/>
    <w:unhideWhenUsed/>
    <w:rsid w:val="00071F3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71F34"/>
  </w:style>
  <w:style w:type="paragraph" w:customStyle="1" w:styleId="Dirigita">
    <w:name w:val="Dirigit a"/>
    <w:basedOn w:val="Normal"/>
    <w:link w:val="DirigitaCar"/>
    <w:qFormat/>
    <w:rsid w:val="007C67B5"/>
    <w:pPr>
      <w:spacing w:before="0" w:after="0"/>
      <w:ind w:left="4536"/>
    </w:pPr>
    <w:rPr>
      <w:rFonts w:ascii="AktivGrotesk-MediumItalic" w:hAnsi="AktivGrotesk-MediumItalic"/>
      <w:noProof/>
    </w:rPr>
  </w:style>
  <w:style w:type="paragraph" w:customStyle="1" w:styleId="Referencia">
    <w:name w:val="Referencia"/>
    <w:basedOn w:val="Normal"/>
    <w:link w:val="ReferenciaCar"/>
    <w:qFormat/>
    <w:rsid w:val="00535F13"/>
    <w:pPr>
      <w:spacing w:before="120"/>
    </w:pPr>
    <w:rPr>
      <w:rFonts w:ascii="AktivGrotesk-Light" w:hAnsi="AktivGrotesk-Light"/>
      <w:noProof/>
      <w:sz w:val="18"/>
    </w:rPr>
  </w:style>
  <w:style w:type="character" w:customStyle="1" w:styleId="DirigitaCar">
    <w:name w:val="Dirigit a Car"/>
    <w:basedOn w:val="Fuentedeprrafopredeter"/>
    <w:link w:val="Dirigita"/>
    <w:rsid w:val="007C67B5"/>
    <w:rPr>
      <w:rFonts w:ascii="AktivGrotesk-MediumItalic" w:hAnsi="AktivGrotesk-MediumItalic"/>
      <w:noProof/>
    </w:rPr>
  </w:style>
  <w:style w:type="paragraph" w:customStyle="1" w:styleId="Firmafinal">
    <w:name w:val="Firma final"/>
    <w:basedOn w:val="Normal"/>
    <w:link w:val="FirmafinalCar"/>
    <w:qFormat/>
    <w:rsid w:val="007C67B5"/>
    <w:pPr>
      <w:spacing w:after="0"/>
      <w:jc w:val="left"/>
    </w:pPr>
    <w:rPr>
      <w:rFonts w:ascii="AktivGrotesk-Bold" w:hAnsi="AktivGrotesk-Bold"/>
      <w:noProof/>
    </w:rPr>
  </w:style>
  <w:style w:type="character" w:customStyle="1" w:styleId="ReferenciaCar">
    <w:name w:val="Referencia Car"/>
    <w:basedOn w:val="Fuentedeprrafopredeter"/>
    <w:link w:val="Referencia"/>
    <w:rsid w:val="00535F13"/>
    <w:rPr>
      <w:rFonts w:ascii="AktivGrotesk-Light" w:hAnsi="AktivGrotesk-Light"/>
      <w:noProof/>
      <w:sz w:val="18"/>
    </w:rPr>
  </w:style>
  <w:style w:type="character" w:customStyle="1" w:styleId="FirmafinalCar">
    <w:name w:val="Firma final Car"/>
    <w:basedOn w:val="Fuentedeprrafopredeter"/>
    <w:link w:val="Firmafinal"/>
    <w:rsid w:val="007C67B5"/>
    <w:rPr>
      <w:rFonts w:ascii="AktivGrotesk-Bold" w:hAnsi="AktivGrotesk-Bold"/>
      <w:noProof/>
    </w:rPr>
  </w:style>
  <w:style w:type="paragraph" w:styleId="Prrafodelista">
    <w:name w:val="List Paragraph"/>
    <w:aliases w:val="Llista no numerada"/>
    <w:basedOn w:val="Normal"/>
    <w:link w:val="PrrafodelistaCar"/>
    <w:uiPriority w:val="34"/>
    <w:qFormat/>
    <w:rsid w:val="007A56E8"/>
    <w:pPr>
      <w:numPr>
        <w:numId w:val="1"/>
      </w:numPr>
      <w:spacing w:before="120" w:after="120" w:line="300" w:lineRule="auto"/>
    </w:pPr>
    <w:rPr>
      <w:noProof/>
      <w:sz w:val="20"/>
    </w:rPr>
  </w:style>
  <w:style w:type="character" w:customStyle="1" w:styleId="PrrafodelistaCar">
    <w:name w:val="Párrafo de lista Car"/>
    <w:aliases w:val="Llista no numerada Car"/>
    <w:basedOn w:val="Fuentedeprrafopredeter"/>
    <w:link w:val="Prrafodelista"/>
    <w:uiPriority w:val="34"/>
    <w:rsid w:val="007A56E8"/>
    <w:rPr>
      <w:rFonts w:ascii="AktivGrotesk-Regular" w:hAnsi="AktivGrotesk-Regular"/>
      <w:noProof/>
      <w:sz w:val="20"/>
    </w:rPr>
  </w:style>
  <w:style w:type="character" w:styleId="Hipervnculo">
    <w:name w:val="Hyperlink"/>
    <w:basedOn w:val="Fuentedeprrafopredeter"/>
    <w:uiPriority w:val="99"/>
    <w:unhideWhenUsed/>
    <w:rsid w:val="007A56E8"/>
    <w:rPr>
      <w:color w:val="0563C1" w:themeColor="hyperlink"/>
      <w:u w:val="none"/>
    </w:rPr>
  </w:style>
  <w:style w:type="paragraph" w:customStyle="1" w:styleId="Destacat">
    <w:name w:val="Destacat"/>
    <w:basedOn w:val="Normal"/>
    <w:link w:val="DestacatCar"/>
    <w:qFormat/>
    <w:rsid w:val="007A56E8"/>
    <w:pPr>
      <w:pBdr>
        <w:top w:val="single" w:sz="48" w:space="12" w:color="F2F2F2" w:themeColor="background1" w:themeShade="F2"/>
        <w:left w:val="single" w:sz="48" w:space="12" w:color="F2F2F2" w:themeColor="background1" w:themeShade="F2"/>
        <w:bottom w:val="single" w:sz="48" w:space="12" w:color="F2F2F2" w:themeColor="background1" w:themeShade="F2"/>
        <w:right w:val="single" w:sz="48" w:space="12" w:color="F2F2F2" w:themeColor="background1" w:themeShade="F2"/>
      </w:pBdr>
      <w:shd w:val="clear" w:color="auto" w:fill="F2F2F2" w:themeFill="background1" w:themeFillShade="F2"/>
      <w:suppressAutoHyphens/>
      <w:spacing w:line="300" w:lineRule="auto"/>
      <w:ind w:left="350" w:right="425"/>
    </w:pPr>
    <w:rPr>
      <w:noProof/>
      <w:sz w:val="24"/>
    </w:rPr>
  </w:style>
  <w:style w:type="character" w:customStyle="1" w:styleId="DestacatCar">
    <w:name w:val="Destacat Car"/>
    <w:basedOn w:val="Fuentedeprrafopredeter"/>
    <w:link w:val="Destacat"/>
    <w:rsid w:val="007A56E8"/>
    <w:rPr>
      <w:rFonts w:ascii="AktivGrotesk-Regular" w:hAnsi="AktivGrotesk-Regular"/>
      <w:noProof/>
      <w:sz w:val="24"/>
      <w:shd w:val="clear" w:color="auto" w:fill="F2F2F2" w:themeFill="background1" w:themeFillShade="F2"/>
    </w:rPr>
  </w:style>
  <w:style w:type="table" w:customStyle="1" w:styleId="Estilo1">
    <w:name w:val="Estilo1"/>
    <w:basedOn w:val="Tablanormal"/>
    <w:uiPriority w:val="99"/>
    <w:rsid w:val="007A56E8"/>
    <w:pPr>
      <w:spacing w:before="120" w:after="120" w:line="240" w:lineRule="auto"/>
    </w:pPr>
    <w:rPr>
      <w:rFonts w:ascii="Aktiv Grotesk" w:hAnsi="Aktiv Grotesk"/>
      <w:sz w:val="18"/>
    </w:rPr>
    <w:tblPr>
      <w:tblStyleRowBandSize w:val="1"/>
    </w:tblPr>
    <w:tcPr>
      <w:vAlign w:val="center"/>
    </w:tcPr>
    <w:tblStylePr w:type="firstRow">
      <w:rPr>
        <w:rFonts w:ascii="AktivGrotesk-Medium" w:hAnsi="AktivGrotesk-Medium"/>
        <w:b/>
        <w:i w:val="0"/>
        <w:color w:val="4A8BA5"/>
        <w:sz w:val="20"/>
      </w:rPr>
      <w:tblPr/>
      <w:tcPr>
        <w:tcBorders>
          <w:bottom w:val="single" w:sz="12" w:space="0" w:color="4A8BA5"/>
        </w:tcBorders>
      </w:tcPr>
    </w:tblStylePr>
    <w:tblStylePr w:type="firstCol">
      <w:pPr>
        <w:jc w:val="left"/>
      </w:pPr>
      <w:rPr>
        <w:rFonts w:ascii="AktivGrotesk-Medium" w:hAnsi="AktivGrotesk-Medium"/>
        <w:sz w:val="18"/>
      </w:rPr>
      <w:tblPr/>
      <w:tcPr>
        <w:vAlign w:val="center"/>
      </w:tcPr>
    </w:tblStylePr>
    <w:tblStylePr w:type="band1Horz">
      <w:rPr>
        <w:rFonts w:ascii="AktivGrotesk-Regular" w:hAnsi="AktivGrotesk-Regular"/>
        <w:sz w:val="18"/>
      </w:rPr>
      <w:tblPr/>
      <w:tcPr>
        <w:tcBorders>
          <w:bottom w:val="single" w:sz="4" w:space="0" w:color="D9D9D9" w:themeColor="background1" w:themeShade="D9"/>
        </w:tcBorders>
      </w:tcPr>
    </w:tblStylePr>
    <w:tblStylePr w:type="band2Horz">
      <w:rPr>
        <w:rFonts w:ascii="AktivGrotesk-Regular" w:hAnsi="AktivGrotesk-Regular"/>
        <w:color w:val="auto"/>
        <w:sz w:val="18"/>
      </w:rPr>
      <w:tblPr/>
      <w:tcPr>
        <w:tcBorders>
          <w:bottom w:val="single" w:sz="4" w:space="0" w:color="D9D9D9" w:themeColor="background1" w:themeShade="D9"/>
        </w:tcBorders>
      </w:tcPr>
    </w:tblStylePr>
  </w:style>
  <w:style w:type="paragraph" w:customStyle="1" w:styleId="Subtitol">
    <w:name w:val="Subtitol"/>
    <w:basedOn w:val="Normal"/>
    <w:next w:val="Normal"/>
    <w:link w:val="SubtitolCar"/>
    <w:qFormat/>
    <w:rsid w:val="007A56E8"/>
    <w:pPr>
      <w:spacing w:before="720" w:after="360" w:line="300" w:lineRule="auto"/>
      <w:jc w:val="left"/>
    </w:pPr>
    <w:rPr>
      <w:rFonts w:ascii="AktivGrotesk-Medium" w:hAnsi="AktivGrotesk-Medium"/>
      <w:sz w:val="24"/>
    </w:rPr>
  </w:style>
  <w:style w:type="character" w:customStyle="1" w:styleId="SubtitolCar">
    <w:name w:val="Subtitol Car"/>
    <w:basedOn w:val="Fuentedeprrafopredeter"/>
    <w:link w:val="Subtitol"/>
    <w:rsid w:val="007A56E8"/>
    <w:rPr>
      <w:rFonts w:ascii="AktivGrotesk-Medium" w:hAnsi="AktivGrotesk-Medium"/>
      <w:sz w:val="24"/>
    </w:rPr>
  </w:style>
  <w:style w:type="paragraph" w:customStyle="1" w:styleId="Default">
    <w:name w:val="Default"/>
    <w:rsid w:val="007A56E8"/>
    <w:pPr>
      <w:autoSpaceDE w:val="0"/>
      <w:autoSpaceDN w:val="0"/>
      <w:adjustRightInd w:val="0"/>
      <w:spacing w:after="0" w:line="240" w:lineRule="auto"/>
    </w:pPr>
    <w:rPr>
      <w:rFonts w:ascii="Arial" w:hAnsi="Arial" w:cs="Arial"/>
      <w:color w:val="000000"/>
      <w:sz w:val="24"/>
      <w:szCs w:val="24"/>
      <w:lang w:val="es-ES"/>
    </w:rPr>
  </w:style>
  <w:style w:type="character" w:styleId="Refdecomentario">
    <w:name w:val="annotation reference"/>
    <w:basedOn w:val="Fuentedeprrafopredeter"/>
    <w:uiPriority w:val="99"/>
    <w:semiHidden/>
    <w:unhideWhenUsed/>
    <w:rsid w:val="007512AA"/>
    <w:rPr>
      <w:sz w:val="16"/>
      <w:szCs w:val="16"/>
    </w:rPr>
  </w:style>
  <w:style w:type="paragraph" w:styleId="Textocomentario">
    <w:name w:val="annotation text"/>
    <w:basedOn w:val="Normal"/>
    <w:link w:val="TextocomentarioCar"/>
    <w:uiPriority w:val="99"/>
    <w:semiHidden/>
    <w:unhideWhenUsed/>
    <w:rsid w:val="007512A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512AA"/>
    <w:rPr>
      <w:rFonts w:ascii="AktivGrotesk-Regular" w:hAnsi="AktivGrotesk-Regular"/>
      <w:sz w:val="20"/>
      <w:szCs w:val="20"/>
    </w:rPr>
  </w:style>
  <w:style w:type="paragraph" w:styleId="Asuntodelcomentario">
    <w:name w:val="annotation subject"/>
    <w:basedOn w:val="Textocomentario"/>
    <w:next w:val="Textocomentario"/>
    <w:link w:val="AsuntodelcomentarioCar"/>
    <w:uiPriority w:val="99"/>
    <w:semiHidden/>
    <w:unhideWhenUsed/>
    <w:rsid w:val="007512AA"/>
    <w:rPr>
      <w:b/>
      <w:bCs/>
    </w:rPr>
  </w:style>
  <w:style w:type="character" w:customStyle="1" w:styleId="AsuntodelcomentarioCar">
    <w:name w:val="Asunto del comentario Car"/>
    <w:basedOn w:val="TextocomentarioCar"/>
    <w:link w:val="Asuntodelcomentario"/>
    <w:uiPriority w:val="99"/>
    <w:semiHidden/>
    <w:rsid w:val="007512AA"/>
    <w:rPr>
      <w:rFonts w:ascii="AktivGrotesk-Regular" w:hAnsi="AktivGrotesk-Regular"/>
      <w:b/>
      <w:bCs/>
      <w:sz w:val="20"/>
      <w:szCs w:val="20"/>
    </w:rPr>
  </w:style>
  <w:style w:type="paragraph" w:styleId="Textodeglobo">
    <w:name w:val="Balloon Text"/>
    <w:basedOn w:val="Normal"/>
    <w:link w:val="TextodegloboCar"/>
    <w:uiPriority w:val="99"/>
    <w:semiHidden/>
    <w:unhideWhenUsed/>
    <w:rsid w:val="007512AA"/>
    <w:pPr>
      <w:spacing w:before="0"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512AA"/>
    <w:rPr>
      <w:rFonts w:ascii="Segoe UI" w:hAnsi="Segoe UI" w:cs="Segoe UI"/>
      <w:sz w:val="18"/>
      <w:szCs w:val="18"/>
    </w:rPr>
  </w:style>
  <w:style w:type="character" w:styleId="Hipervnculovisitado">
    <w:name w:val="FollowedHyperlink"/>
    <w:basedOn w:val="Fuentedeprrafopredeter"/>
    <w:uiPriority w:val="99"/>
    <w:semiHidden/>
    <w:unhideWhenUsed/>
    <w:rsid w:val="00A527CC"/>
    <w:rPr>
      <w:color w:val="954F72" w:themeColor="followedHyperlink"/>
      <w:u w:val="single"/>
    </w:rPr>
  </w:style>
  <w:style w:type="character" w:styleId="Textoennegrita">
    <w:name w:val="Strong"/>
    <w:basedOn w:val="Fuentedeprrafopredeter"/>
    <w:uiPriority w:val="22"/>
    <w:qFormat/>
    <w:rsid w:val="00EE26AF"/>
    <w:rPr>
      <w:b/>
      <w:bCs/>
    </w:rPr>
  </w:style>
  <w:style w:type="table" w:customStyle="1" w:styleId="Estilo11">
    <w:name w:val="Estilo11"/>
    <w:basedOn w:val="Tablanormal"/>
    <w:uiPriority w:val="99"/>
    <w:rsid w:val="00A54670"/>
    <w:pPr>
      <w:spacing w:before="120" w:after="120" w:line="240" w:lineRule="auto"/>
    </w:pPr>
    <w:rPr>
      <w:rFonts w:ascii="Aktiv Grotesk" w:eastAsia="Times New Roman" w:hAnsi="Aktiv Grotesk" w:cs="Times New Roman"/>
      <w:sz w:val="18"/>
    </w:rPr>
    <w:tblPr>
      <w:tblStyleRowBandSize w:val="1"/>
    </w:tblPr>
    <w:tblStylePr w:type="firstRow">
      <w:rPr>
        <w:rFonts w:ascii="Times New Roman" w:hAnsi="Times New Roman" w:cs="Times New Roman"/>
        <w:b/>
        <w:i w:val="0"/>
        <w:color w:val="4A8BA5"/>
        <w:sz w:val="20"/>
      </w:rPr>
      <w:tblPr/>
      <w:tcPr>
        <w:tcBorders>
          <w:bottom w:val="single" w:sz="12" w:space="0" w:color="4A8BA5"/>
        </w:tcBorders>
      </w:tcPr>
    </w:tblStylePr>
    <w:tblStylePr w:type="firstCol">
      <w:pPr>
        <w:jc w:val="left"/>
      </w:pPr>
      <w:rPr>
        <w:rFonts w:ascii="Times New Roman" w:hAnsi="Times New Roman" w:cs="Times New Roman"/>
        <w:sz w:val="18"/>
      </w:rPr>
    </w:tblStylePr>
    <w:tblStylePr w:type="band1Horz">
      <w:rPr>
        <w:rFonts w:ascii="AktivGrotesk-Regular" w:hAnsi="AktivGrotesk-Regular" w:cs="Times New Roman"/>
        <w:sz w:val="18"/>
      </w:rPr>
      <w:tblPr/>
      <w:tcPr>
        <w:tcBorders>
          <w:bottom w:val="single" w:sz="4" w:space="0" w:color="D9D9D9" w:themeColor="background1" w:themeShade="D9"/>
        </w:tcBorders>
      </w:tcPr>
    </w:tblStylePr>
    <w:tblStylePr w:type="band2Horz">
      <w:rPr>
        <w:rFonts w:ascii="AktivGrotesk-Regular" w:hAnsi="AktivGrotesk-Regular" w:cs="Times New Roman"/>
        <w:color w:val="auto"/>
        <w:sz w:val="18"/>
      </w:rPr>
      <w:tblPr/>
      <w:tcPr>
        <w:tcBorders>
          <w:bottom w:val="single" w:sz="4" w:space="0" w:color="D9D9D9" w:themeColor="background1" w:themeShade="D9"/>
        </w:tcBorders>
      </w:tcPr>
    </w:tblStylePr>
  </w:style>
  <w:style w:type="character" w:customStyle="1" w:styleId="normaltextrun">
    <w:name w:val="normaltextrun"/>
    <w:basedOn w:val="Fuentedeprrafopredeter"/>
    <w:rsid w:val="000D73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7474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dde70dc68c9d49ea"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10f550e-2e77-4571-be5c-244e887f605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1B12D7C19AFFC4BA42D6804AC479FFC" ma:contentTypeVersion="13" ma:contentTypeDescription="Crea un document nou" ma:contentTypeScope="" ma:versionID="f7b56fa3603bc806803c0e39d472a638">
  <xsd:schema xmlns:xsd="http://www.w3.org/2001/XMLSchema" xmlns:xs="http://www.w3.org/2001/XMLSchema" xmlns:p="http://schemas.microsoft.com/office/2006/metadata/properties" xmlns:ns2="610f550e-2e77-4571-be5c-244e887f605a" xmlns:ns3="bbfbb374-5f32-415f-acc5-9e7c371cb701" targetNamespace="http://schemas.microsoft.com/office/2006/metadata/properties" ma:root="true" ma:fieldsID="c46a442e85762052e5fad97135c130ea" ns2:_="" ns3:_="">
    <xsd:import namespace="610f550e-2e77-4571-be5c-244e887f605a"/>
    <xsd:import namespace="bbfbb374-5f32-415f-acc5-9e7c371cb70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0f550e-2e77-4571-be5c-244e887f60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Etiquetes de la imatge" ma:readOnly="false" ma:fieldId="{5cf76f15-5ced-4ddc-b409-7134ff3c332f}" ma:taxonomyMulti="true" ma:sspId="e6dce548-6d44-4677-be9b-fb31d115a97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fbb374-5f32-415f-acc5-9e7c371cb701" elementFormDefault="qualified">
    <xsd:import namespace="http://schemas.microsoft.com/office/2006/documentManagement/types"/>
    <xsd:import namespace="http://schemas.microsoft.com/office/infopath/2007/PartnerControls"/>
    <xsd:element name="SharedWithUsers" ma:index="15"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 compartit amb detal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C8B1D5-3850-42F9-B4BE-5A6A84ECF96D}">
  <ds:schemaRefs>
    <ds:schemaRef ds:uri="http://schemas.microsoft.com/office/2006/documentManagement/types"/>
    <ds:schemaRef ds:uri="http://purl.org/dc/elements/1.1/"/>
    <ds:schemaRef ds:uri="610f550e-2e77-4571-be5c-244e887f605a"/>
    <ds:schemaRef ds:uri="http://schemas.openxmlformats.org/package/2006/metadata/core-properties"/>
    <ds:schemaRef ds:uri="http://schemas.microsoft.com/office/infopath/2007/PartnerControls"/>
    <ds:schemaRef ds:uri="http://www.w3.org/XML/1998/namespace"/>
    <ds:schemaRef ds:uri="http://purl.org/dc/terms/"/>
    <ds:schemaRef ds:uri="bbfbb374-5f32-415f-acc5-9e7c371cb701"/>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EFB859F1-D1FD-4D40-BB63-0CD250718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0f550e-2e77-4571-be5c-244e887f605a"/>
    <ds:schemaRef ds:uri="bbfbb374-5f32-415f-acc5-9e7c371cb7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5E48F5-EAC6-4269-B404-6760028903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761</Words>
  <Characters>4342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Sales</dc:creator>
  <cp:keywords/>
  <dc:description/>
  <cp:lastModifiedBy>JARA GORDON CASTAÑEDA</cp:lastModifiedBy>
  <cp:revision>2</cp:revision>
  <cp:lastPrinted>2020-11-12T09:48:00Z</cp:lastPrinted>
  <dcterms:created xsi:type="dcterms:W3CDTF">2026-01-12T11:20:00Z</dcterms:created>
  <dcterms:modified xsi:type="dcterms:W3CDTF">2026-01-12T11:20:00Z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0x01010071B12D7C19AFFC4BA42D6804AC479FFC</vt:lpwstr>
  </property>
</Properties>
</file>